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pStyle w:val="Style_2"/>
        <w:numPr>
          <w:ilvl w:val="0"/>
          <w:numId w:val="0"/>
        </w:numPr>
      </w:pPr>
    </w:p>
    <w:p w14:paraId="05000000">
      <w:pPr>
        <w:pStyle w:val="Style_3"/>
        <w:spacing w:before="120" w:line="240" w:lineRule="auto"/>
        <w:ind/>
      </w:pPr>
      <w:r>
        <w:rPr>
          <w:sz w:val="24"/>
        </w:rPr>
        <w:t>Сервис обеспечения деятельности по лицензированию управляющих компаний, жилищных инспекций, согласования перепланировок (сервис № 83)</w:t>
      </w:r>
    </w:p>
    <w:p w14:paraId="06000000">
      <w:pPr>
        <w:pStyle w:val="Style_3"/>
        <w:spacing w:before="120" w:line="240" w:lineRule="auto"/>
        <w:ind/>
      </w:pPr>
    </w:p>
    <w:p w14:paraId="07000000">
      <w:pPr>
        <w:pStyle w:val="Style_3"/>
        <w:spacing w:before="120" w:line="240" w:lineRule="auto"/>
        <w:ind/>
      </w:pPr>
    </w:p>
    <w:p w14:paraId="08000000">
      <w:pPr>
        <w:pStyle w:val="Style_3"/>
        <w:spacing w:before="120" w:line="240" w:lineRule="auto"/>
        <w:ind/>
      </w:pPr>
    </w:p>
    <w:p w14:paraId="09000000">
      <w:pPr>
        <w:pStyle w:val="Style_3"/>
        <w:spacing w:before="120" w:line="240" w:lineRule="auto"/>
        <w:ind/>
      </w:pPr>
    </w:p>
    <w:p w14:paraId="0A000000">
      <w:pPr>
        <w:pStyle w:val="Style_3"/>
        <w:spacing w:before="120" w:line="240" w:lineRule="auto"/>
        <w:ind/>
      </w:pPr>
    </w:p>
    <w:p w14:paraId="0B000000">
      <w:pPr>
        <w:pStyle w:val="Style_3"/>
        <w:spacing w:before="120" w:line="240" w:lineRule="auto"/>
        <w:ind/>
      </w:pPr>
    </w:p>
    <w:p w14:paraId="0C000000">
      <w:pPr>
        <w:pStyle w:val="Style_3"/>
        <w:spacing w:before="120" w:line="240" w:lineRule="auto"/>
        <w:ind/>
      </w:pPr>
      <w:r>
        <w:t xml:space="preserve">Инструкция по работе с типовыми процессами </w:t>
      </w:r>
    </w:p>
    <w:p w14:paraId="0D000000">
      <w:pPr>
        <w:pStyle w:val="Style_3"/>
        <w:spacing w:before="120" w:line="240" w:lineRule="auto"/>
        <w:ind/>
      </w:pPr>
      <w:r>
        <w:t>«</w:t>
      </w:r>
      <w:r>
        <w:t>Приватизация жилищного фонда</w:t>
      </w:r>
      <w:r>
        <w:t>»</w:t>
      </w:r>
    </w:p>
    <w:p w14:paraId="0E000000">
      <w:pPr>
        <w:pStyle w:val="Style_4"/>
      </w:pPr>
    </w:p>
    <w:p w14:paraId="0F000000">
      <w:pPr>
        <w:pStyle w:val="Style_4"/>
      </w:pPr>
    </w:p>
    <w:p w14:paraId="10000000">
      <w:pPr>
        <w:pStyle w:val="Style_4"/>
      </w:pPr>
      <w:r>
        <w:t xml:space="preserve">Листов </w:t>
      </w:r>
      <w:r>
        <w:t>7</w:t>
      </w:r>
      <w:r>
        <w:t>7</w:t>
      </w:r>
    </w:p>
    <w:p w14:paraId="11000000">
      <w:r>
        <w:t xml:space="preserve">  </w:t>
      </w:r>
    </w:p>
    <w:p w14:paraId="12000000"/>
    <w:p w14:paraId="13000000"/>
    <w:p w14:paraId="14000000"/>
    <w:p w14:paraId="15000000"/>
    <w:p w14:paraId="16000000">
      <w:pPr>
        <w:pStyle w:val="Style_4"/>
      </w:pPr>
    </w:p>
    <w:p w14:paraId="17000000">
      <w:pPr>
        <w:pStyle w:val="Style_4"/>
      </w:pPr>
    </w:p>
    <w:p w14:paraId="18000000">
      <w:pPr>
        <w:pStyle w:val="Style_4"/>
      </w:pPr>
    </w:p>
    <w:p w14:paraId="19000000">
      <w:pPr>
        <w:pStyle w:val="Style_4"/>
      </w:pPr>
    </w:p>
    <w:p w14:paraId="1A000000">
      <w:pPr>
        <w:pStyle w:val="Style_4"/>
      </w:pPr>
    </w:p>
    <w:p w14:paraId="1B000000">
      <w:pPr>
        <w:pStyle w:val="Style_4"/>
      </w:pPr>
    </w:p>
    <w:p w14:paraId="1C000000">
      <w:pPr>
        <w:pStyle w:val="Style_4"/>
      </w:pPr>
      <w:r>
        <w:t>Москва 2024</w:t>
      </w:r>
    </w:p>
    <w:p w14:paraId="1D000000">
      <w:bookmarkStart w:id="1" w:name="__RefHeading___1"/>
      <w:bookmarkEnd w:id="1"/>
      <w:pPr>
        <w:pStyle w:val="Style_2"/>
        <w:numPr>
          <w:ilvl w:val="0"/>
          <w:numId w:val="0"/>
        </w:numPr>
      </w:pPr>
      <w:r>
        <w:t>Содержание</w:t>
      </w:r>
    </w:p>
    <w:p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 xml:space="preserve">TOC \h \z \u \o "1-3"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Содержание</w:t>
      </w:r>
      <w:r>
        <w:tab/>
      </w:r>
      <w:r>
        <w:fldChar w:fldCharType="begin"/>
      </w:r>
      <w:r>
        <w:instrText>PAGEREF __RefHeading___1 \h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F000000"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Перечень терминов и сокращений</w:t>
      </w:r>
      <w:r>
        <w:tab/>
      </w:r>
      <w:r>
        <w:fldChar w:fldCharType="begin"/>
      </w:r>
      <w:r>
        <w:instrText>PAGEREF __RefHeading___2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0000000"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1    Формирование Заявления в ФГИС ПГС</w:t>
      </w:r>
      <w:r>
        <w:tab/>
      </w:r>
      <w:r>
        <w:fldChar w:fldCharType="begin"/>
      </w:r>
      <w:r>
        <w:instrText>PAGEREF __RefHeading___3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1000000"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>2    Приватизация жилищного фонда</w:t>
      </w:r>
      <w:r>
        <w:tab/>
      </w:r>
      <w:r>
        <w:fldChar w:fldCharType="begin"/>
      </w:r>
      <w:r>
        <w:instrText>PAGEREF __RefHeading___4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2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>2.1    Структура заявления</w:t>
      </w:r>
      <w:r>
        <w:tab/>
      </w:r>
      <w:r>
        <w:fldChar w:fldCharType="begin"/>
      </w:r>
      <w:r>
        <w:instrText>PAGEREF __RefHeading___5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3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>2.1.1    Блок «Данные по услуге»</w:t>
      </w:r>
      <w:r>
        <w:tab/>
      </w:r>
      <w:r>
        <w:fldChar w:fldCharType="begin"/>
      </w:r>
      <w:r>
        <w:instrText>PAGEREF __RefHeading___6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4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"__RefHeading___7"</w:instrText>
      </w:r>
      <w:r>
        <w:fldChar w:fldCharType="separate"/>
      </w:r>
      <w:r>
        <w:t>2.1.2    Блок «Заявители»</w:t>
      </w:r>
      <w:r>
        <w:tab/>
      </w:r>
      <w:r>
        <w:fldChar w:fldCharType="begin"/>
      </w:r>
      <w:r>
        <w:instrText>PAGEREF __RefHeading___7 \h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5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"__RefHeading___8"</w:instrText>
      </w:r>
      <w:r>
        <w:fldChar w:fldCharType="separate"/>
      </w:r>
      <w:r>
        <w:t>2.1.3    Блок «Данные по объекту приватизации»</w:t>
      </w:r>
      <w:r>
        <w:tab/>
      </w:r>
      <w:r>
        <w:fldChar w:fldCharType="begin"/>
      </w:r>
      <w:r>
        <w:instrText>PAGEREF __RefHeading___8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26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"__RefHeading___9"</w:instrText>
      </w:r>
      <w:r>
        <w:fldChar w:fldCharType="separate"/>
      </w:r>
      <w:r>
        <w:t>2.1.4    Блок «Документы»</w:t>
      </w:r>
      <w:r>
        <w:tab/>
      </w:r>
      <w:r>
        <w:fldChar w:fldCharType="begin"/>
      </w:r>
      <w:r>
        <w:instrText>PAGEREF __RefHeading___9 \h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7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"__RefHeading___10"</w:instrText>
      </w:r>
      <w:r>
        <w:fldChar w:fldCharType="separate"/>
      </w:r>
      <w:r>
        <w:t>2.1.5    Блок «Межвед-запросы»</w:t>
      </w:r>
      <w:r>
        <w:tab/>
      </w:r>
      <w:r>
        <w:fldChar w:fldCharType="begin"/>
      </w:r>
      <w:r>
        <w:instrText>PAGEREF __RefHeading___10 \h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8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"__RefHeading___11"</w:instrText>
      </w:r>
      <w:r>
        <w:fldChar w:fldCharType="separate"/>
      </w:r>
      <w:r>
        <w:t>2.1.6    Блок «Завершенные операции»</w:t>
      </w:r>
      <w:r>
        <w:tab/>
      </w:r>
      <w:r>
        <w:fldChar w:fldCharType="begin"/>
      </w:r>
      <w:r>
        <w:instrText>PAGEREF __RefHeading___11 \h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9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"__RefHeading___12"</w:instrText>
      </w:r>
      <w:r>
        <w:fldChar w:fldCharType="separate"/>
      </w:r>
      <w:r>
        <w:t>2.1.7    Блок «История»</w:t>
      </w:r>
      <w:r>
        <w:tab/>
      </w:r>
      <w:r>
        <w:fldChar w:fldCharType="begin"/>
      </w:r>
      <w:r>
        <w:instrText>PAGEREF __RefHeading___12 \h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A000000"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"__RefHeading___13"</w:instrText>
      </w:r>
      <w:r>
        <w:fldChar w:fldCharType="separate"/>
      </w:r>
      <w:r>
        <w:t>3    Основные действия по обработки заявления</w:t>
      </w:r>
      <w:r>
        <w:tab/>
      </w:r>
      <w:r>
        <w:fldChar w:fldCharType="begin"/>
      </w:r>
      <w:r>
        <w:instrText>PAGEREF __RefHeading___13 \h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B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"__RefHeading___14"</w:instrText>
      </w:r>
      <w:r>
        <w:fldChar w:fldCharType="separate"/>
      </w:r>
      <w:r>
        <w:t>3.1    Проверка корректности</w:t>
      </w:r>
      <w:r>
        <w:tab/>
      </w:r>
      <w:r>
        <w:fldChar w:fldCharType="begin"/>
      </w:r>
      <w:r>
        <w:instrText>PAGEREF __RefHeading___14 \h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C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"__RefHeading___15"</w:instrText>
      </w:r>
      <w:r>
        <w:fldChar w:fldCharType="separate"/>
      </w:r>
      <w:r>
        <w:t>3.2    Регистрация заявления</w:t>
      </w:r>
      <w:r>
        <w:tab/>
      </w:r>
      <w:r>
        <w:fldChar w:fldCharType="begin"/>
      </w:r>
      <w:r>
        <w:instrText>PAGEREF __RefHeading___15 \h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2D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"__RefHeading___16"</w:instrText>
      </w:r>
      <w:r>
        <w:fldChar w:fldCharType="separate"/>
      </w:r>
      <w:r>
        <w:t>3.3    Перенаправление заявления в другой орган</w:t>
      </w:r>
      <w:r>
        <w:tab/>
      </w:r>
      <w:r>
        <w:fldChar w:fldCharType="begin"/>
      </w:r>
      <w:r>
        <w:instrText>PAGEREF __RefHeading___16 \h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2E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"__RefHeading___17"</w:instrText>
      </w:r>
      <w:r>
        <w:fldChar w:fldCharType="separate"/>
      </w:r>
      <w:r>
        <w:t>3.4    Назначение исполнителя</w:t>
      </w:r>
      <w:r>
        <w:tab/>
      </w:r>
      <w:r>
        <w:fldChar w:fldCharType="begin"/>
      </w:r>
      <w:r>
        <w:instrText>PAGEREF __RefHeading___17 \h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2F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"__RefHeading___18"</w:instrText>
      </w:r>
      <w:r>
        <w:fldChar w:fldCharType="separate"/>
      </w:r>
      <w:r>
        <w:t>3.5    Кнопка «Сохранить</w:t>
      </w:r>
      <w:r>
        <w:tab/>
      </w:r>
      <w:r>
        <w:fldChar w:fldCharType="begin"/>
      </w:r>
      <w:r>
        <w:instrText>PAGEREF __RefHeading___18 \h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30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"__RefHeading___19"</w:instrText>
      </w:r>
      <w:r>
        <w:fldChar w:fldCharType="separate"/>
      </w:r>
      <w:r>
        <w:t>3.6    Кнопка «Вернуться»</w:t>
      </w:r>
      <w:r>
        <w:tab/>
      </w:r>
      <w:r>
        <w:fldChar w:fldCharType="begin"/>
      </w:r>
      <w:r>
        <w:instrText>PAGEREF __RefHeading___19 \h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31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"__RefHeading___20"</w:instrText>
      </w:r>
      <w:r>
        <w:fldChar w:fldCharType="separate"/>
      </w:r>
      <w:r>
        <w:t>3.7    Кнопка «Изменить исполнителя»</w:t>
      </w:r>
      <w:r>
        <w:tab/>
      </w:r>
      <w:r>
        <w:fldChar w:fldCharType="begin"/>
      </w:r>
      <w:r>
        <w:instrText>PAGEREF __RefHeading___20 \h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32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"__RefHeading___21"</w:instrText>
      </w:r>
      <w:r>
        <w:fldChar w:fldCharType="separate"/>
      </w:r>
      <w:r>
        <w:t>3.8    «Принять в работу»</w:t>
      </w:r>
      <w:r>
        <w:tab/>
      </w:r>
      <w:r>
        <w:fldChar w:fldCharType="begin"/>
      </w:r>
      <w:r>
        <w:instrText>PAGEREF __RefHeading___21 \h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33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"__RefHeading___22"</w:instrText>
      </w:r>
      <w:r>
        <w:fldChar w:fldCharType="separate"/>
      </w:r>
      <w:r>
        <w:t>3.9    Рассмотрение документов и сведений</w:t>
      </w:r>
      <w:r>
        <w:tab/>
      </w:r>
      <w:r>
        <w:fldChar w:fldCharType="begin"/>
      </w:r>
      <w:r>
        <w:instrText>PAGEREF __RefHeading___22 \h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34000000">
      <w:pPr>
        <w:pStyle w:val="Style_6"/>
        <w:tabs>
          <w:tab w:leader="none" w:pos="99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"__RefHeading___23"</w:instrText>
      </w:r>
      <w:r>
        <w:fldChar w:fldCharType="separate"/>
      </w:r>
      <w:r>
        <w:t>3.10    Результат рассмотрения документов</w:t>
      </w:r>
      <w:r>
        <w:tab/>
      </w:r>
      <w:r>
        <w:fldChar w:fldCharType="begin"/>
      </w:r>
      <w:r>
        <w:instrText>PAGEREF __RefHeading___23 \h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35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"__RefHeading___24"</w:instrText>
      </w:r>
      <w:r>
        <w:fldChar w:fldCharType="separate"/>
      </w:r>
      <w:r>
        <w:t>3.10.1    Отказать в приеме документов</w:t>
      </w:r>
      <w:r>
        <w:tab/>
      </w:r>
      <w:r>
        <w:fldChar w:fldCharType="begin"/>
      </w:r>
      <w:r>
        <w:instrText>PAGEREF __RefHeading___24 \h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36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"__RefHeading___25"</w:instrText>
      </w:r>
      <w:r>
        <w:fldChar w:fldCharType="separate"/>
      </w:r>
      <w:r>
        <w:t>3.10.2    Запросить недостающие документы</w:t>
      </w:r>
      <w:r>
        <w:tab/>
      </w:r>
      <w:r>
        <w:fldChar w:fldCharType="begin"/>
      </w:r>
      <w:r>
        <w:instrText>PAGEREF __RefHeading___25 \h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37000000">
      <w:pPr>
        <w:pStyle w:val="Style_7"/>
        <w:tabs>
          <w:tab w:leader="none" w:pos="1843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"__RefHeading___26"</w:instrText>
      </w:r>
      <w:r>
        <w:fldChar w:fldCharType="separate"/>
      </w:r>
      <w:r>
        <w:t>3.10.3    Требуемые документы предоставлены</w:t>
      </w:r>
      <w:r>
        <w:tab/>
      </w:r>
      <w:r>
        <w:fldChar w:fldCharType="begin"/>
      </w:r>
      <w:r>
        <w:instrText>PAGEREF __RefHeading___26 \h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38000000">
      <w:pPr>
        <w:pStyle w:val="Style_5"/>
        <w:tabs>
          <w:tab w:leader="none" w:pos="426" w:val="clear"/>
          <w:tab w:leader="none" w:pos="9923" w:val="clear"/>
          <w:tab w:leader="dot" w:pos="9921" w:val="right"/>
        </w:tabs>
        <w:ind/>
      </w:pPr>
      <w:r>
        <w:fldChar w:fldCharType="begin"/>
      </w:r>
      <w:r>
        <w:instrText>HYPERLINK \l "__RefHeading___27"</w:instrText>
      </w:r>
      <w:r>
        <w:fldChar w:fldCharType="separate"/>
      </w:r>
      <w:r>
        <w:t>4    Реестр решений</w:t>
      </w:r>
      <w:r>
        <w:tab/>
      </w:r>
      <w:r>
        <w:fldChar w:fldCharType="begin"/>
      </w:r>
      <w:r>
        <w:instrText>PAGEREF __RefHeading___27 \h</w:instrText>
      </w:r>
      <w:r>
        <w:fldChar w:fldCharType="separate"/>
      </w:r>
      <w:r>
        <w:t>#</w:t>
      </w:r>
      <w:r>
        <w:fldChar w:fldCharType="end"/>
      </w:r>
      <w:r>
        <w:fldChar w:fldCharType="end"/>
      </w:r>
    </w:p>
    <w:p>
      <w:r>
        <w:fldChar w:fldCharType="end"/>
      </w:r>
    </w:p>
    <w:p w14:paraId="3A000000">
      <w:bookmarkStart w:id="2" w:name="__RefHeading___2"/>
      <w:bookmarkEnd w:id="2"/>
      <w:pPr>
        <w:pStyle w:val="Style_2"/>
        <w:numPr>
          <w:ilvl w:val="0"/>
          <w:numId w:val="0"/>
        </w:numPr>
        <w:ind w:firstLine="0" w:left="709"/>
      </w:pPr>
      <w:bookmarkStart w:id="3" w:name="_Hlt184212869"/>
      <w:bookmarkEnd w:id="3"/>
      <w:bookmarkStart w:id="4" w:name="_Hlt184212870"/>
      <w:bookmarkEnd w:id="4"/>
      <w:r>
        <w:t>Перечень терминов и сокращений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380"/>
        <w:gridCol w:w="6757"/>
      </w:tblGrid>
      <w:tr>
        <w:trPr>
          <w:tblHeader/>
        </w:trP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double"/>
              <w:right w:color="000000" w:sz="4" w:val="single"/>
            </w:tcBorders>
            <w:vAlign w:val="center"/>
          </w:tcPr>
          <w:p w14:paraId="3B000000">
            <w:pPr>
              <w:pStyle w:val="Style_9"/>
            </w:pPr>
            <w:r>
              <w:t>Термин, сокращение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double"/>
              <w:right w:color="000000" w:sz="4" w:val="single"/>
            </w:tcBorders>
            <w:vAlign w:val="center"/>
          </w:tcPr>
          <w:p w14:paraId="3C000000">
            <w:pPr>
              <w:pStyle w:val="Style_9"/>
            </w:pPr>
            <w:r>
              <w:t>Определение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>
            <w:pPr>
              <w:pStyle w:val="Style_10"/>
            </w:pPr>
            <w:r>
              <w:t>ЕПГУ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pStyle w:val="Style_10"/>
            </w:pPr>
            <w:r>
              <w:t>Федеральная государственная информационная система «Единый портал государственных и муниципальных услуг (функций)»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pPr>
              <w:pStyle w:val="Style_10"/>
            </w:pPr>
            <w:r>
              <w:t>ЕРВК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pStyle w:val="Style_10"/>
            </w:pPr>
            <w:r>
              <w:t>Единый реестр видов контроля, подсистема Федерального реестра государственных и муниципальных услуг (функций)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pStyle w:val="Style_10"/>
            </w:pPr>
            <w:r>
              <w:t>ЕСИА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pStyle w:val="Style_10"/>
              <w:tabs>
                <w:tab w:leader="none" w:pos="964" w:val="left"/>
              </w:tabs>
              <w:ind/>
            </w:pPr>
            <w: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pStyle w:val="Style_10"/>
            </w:pPr>
            <w:r>
              <w:t>ЗОС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pStyle w:val="Style_10"/>
            </w:pPr>
            <w:r>
              <w:t>Заключение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pStyle w:val="Style_10"/>
            </w:pPr>
            <w:r>
              <w:t>КЛ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pStyle w:val="Style_10"/>
            </w:pPr>
            <w:r>
              <w:t>Контролируемое лицо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pStyle w:val="Style_10"/>
            </w:pPr>
            <w:r>
              <w:t>КНМ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00000">
            <w:pPr>
              <w:pStyle w:val="Style_10"/>
            </w:pPr>
            <w:r>
              <w:t>Контрольное (надзорное) мероприятие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pStyle w:val="Style_10"/>
            </w:pPr>
            <w:r>
              <w:t>КНО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pPr>
              <w:pStyle w:val="Style_10"/>
            </w:pPr>
            <w:r>
              <w:t>Контрольный (надзорный) орган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pStyle w:val="Style_10"/>
            </w:pPr>
            <w:r>
              <w:t>НД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pStyle w:val="Style_10"/>
            </w:pPr>
            <w:r>
              <w:t>Надзорное дело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pStyle w:val="Style_10"/>
            </w:pPr>
            <w:r>
              <w:t>НПА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pStyle w:val="Style_10"/>
            </w:pPr>
            <w:r>
              <w:t>Нормативный правовой акт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pStyle w:val="Style_10"/>
            </w:pPr>
            <w:r>
              <w:t>ОКС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pStyle w:val="Style_10"/>
            </w:pPr>
            <w:r>
              <w:t>Объект капитального строительства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pStyle w:val="Style_10"/>
            </w:pPr>
            <w:r>
              <w:t>ОМСУ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pStyle w:val="Style_10"/>
            </w:pPr>
            <w:r>
              <w:t>Орган местного самоуправления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pStyle w:val="Style_10"/>
            </w:pPr>
            <w:r>
              <w:t>ПД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pStyle w:val="Style_10"/>
            </w:pPr>
            <w:r>
              <w:t>Проектная документация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pStyle w:val="Style_10"/>
            </w:pPr>
            <w:r>
              <w:t>ПП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pStyle w:val="Style_10"/>
            </w:pPr>
            <w:r>
              <w:t>Программа проверок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pStyle w:val="Style_10"/>
            </w:pPr>
            <w:r>
              <w:t>ППМД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pStyle w:val="Style_10"/>
            </w:pPr>
            <w:r>
              <w:t xml:space="preserve">Проведение переустройства и (или) перепланировки </w:t>
            </w:r>
            <w:r>
              <w:t>Объект приватизации</w:t>
            </w:r>
            <w:r>
              <w:t xml:space="preserve"> в многоквартирном доме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pStyle w:val="Style_10"/>
            </w:pPr>
            <w:r>
              <w:t>ПФ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pStyle w:val="Style_10"/>
            </w:pPr>
            <w:r>
              <w:t>Печатная форма документа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pStyle w:val="Style_10"/>
            </w:pPr>
            <w:r>
              <w:t>СРО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pStyle w:val="Style_10"/>
            </w:pPr>
            <w:r>
              <w:t>Саморегулируемая организация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pStyle w:val="Style_10"/>
            </w:pPr>
            <w:r>
              <w:t>Стандарт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pStyle w:val="Style_10"/>
            </w:pPr>
            <w:r>
              <w:t xml:space="preserve">Набор упорядоченных последовательных событий одного направления деятельности в рамках ГСН, например, рассмотрения «Извещения о начале строительства, реконструкции </w:t>
            </w:r>
            <w:r>
              <w:t>объекта капитального строительства</w:t>
            </w:r>
            <w:r>
              <w:t xml:space="preserve"> ОКС»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pStyle w:val="Style_10"/>
            </w:pPr>
            <w:r>
              <w:t>ФГИС ЕР</w:t>
            </w:r>
            <w:r>
              <w:t>ЗАЯВЛЕНИЕ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pPr>
              <w:pStyle w:val="Style_10"/>
            </w:pPr>
            <w:r>
              <w:t>Федеральная государственная информационная система «Единый реестр контрольных (надзорных) мероприятий»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pStyle w:val="Style_10"/>
            </w:pPr>
            <w:r>
              <w:t xml:space="preserve">ФГИС ПГС, </w:t>
            </w:r>
            <w:r>
              <w:t>Система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pStyle w:val="Style_10"/>
            </w:pPr>
            <w:r>
              <w:t>Федеральная государственная информационная система «Единая система предоставления государственных и муниципальных услуг (сервисов)»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pStyle w:val="Style_10"/>
            </w:pPr>
            <w:r>
              <w:t>ФГСН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pStyle w:val="Style_10"/>
            </w:pPr>
            <w:r>
              <w:t>саморегулируемая организация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pStyle w:val="Style_10"/>
            </w:pPr>
            <w:r>
              <w:t>ФИО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pStyle w:val="Style_10"/>
            </w:pPr>
            <w:r>
              <w:t>Фамилия Имя Отчество</w:t>
            </w:r>
          </w:p>
        </w:tc>
      </w:tr>
      <w:tr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pStyle w:val="Style_10"/>
            </w:pPr>
            <w:r>
              <w:t>ЭП</w:t>
            </w:r>
          </w:p>
        </w:tc>
        <w:tc>
          <w:tcPr>
            <w:tcW w:type="dxa" w:w="6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00000">
            <w:pPr>
              <w:pStyle w:val="Style_10"/>
            </w:pPr>
            <w:r>
              <w:t>Усиленная квалифицированная электронная подпись</w:t>
            </w:r>
          </w:p>
        </w:tc>
      </w:tr>
    </w:tbl>
    <w:p w14:paraId="69000000">
      <w:pPr>
        <w:pStyle w:val="Style_11"/>
        <w:rPr>
          <w:rStyle w:val="Style_2_ch"/>
          <w:b w:val="0"/>
        </w:rPr>
      </w:pPr>
    </w:p>
    <w:p w14:paraId="6A000000">
      <w:bookmarkStart w:id="5" w:name="__RefHeading___3"/>
      <w:bookmarkEnd w:id="5"/>
      <w:pPr>
        <w:pStyle w:val="Style_2"/>
      </w:pPr>
      <w:r>
        <w:rPr>
          <w:rStyle w:val="Style_2_ch"/>
          <w:b w:val="1"/>
        </w:rPr>
        <w:t xml:space="preserve">Формирование </w:t>
      </w:r>
      <w:r>
        <w:t>Заявления</w:t>
      </w:r>
      <w:r>
        <w:rPr>
          <w:rStyle w:val="Style_2_ch"/>
          <w:b w:val="1"/>
        </w:rPr>
        <w:t xml:space="preserve"> в </w:t>
      </w:r>
      <w:r>
        <w:rPr>
          <w:rStyle w:val="Style_2_ch"/>
          <w:b w:val="1"/>
        </w:rPr>
        <w:t>ФГИС ПГС</w:t>
      </w:r>
    </w:p>
    <w:p w14:paraId="6B000000">
      <w:pPr>
        <w:pStyle w:val="Style_11"/>
      </w:pPr>
      <w:bookmarkStart w:id="6" w:name="_Hlk165114526"/>
      <w:r>
        <w:t xml:space="preserve">Для формирования нового заявления по </w:t>
      </w:r>
      <w:r>
        <w:t>п</w:t>
      </w:r>
      <w:r>
        <w:t>риватизация жилищного фонда</w:t>
      </w:r>
      <w:r>
        <w:t>, необходимо</w:t>
      </w:r>
      <w:r>
        <w:t xml:space="preserve"> открыть ФГИС ПГС, авторизоваться под своей учётной записью и далее </w:t>
      </w:r>
      <w:r>
        <w:t>п</w:t>
      </w:r>
      <w:r>
        <w:t>ерей</w:t>
      </w:r>
      <w:r>
        <w:t xml:space="preserve">ти </w:t>
      </w:r>
      <w:r>
        <w:t>в модуль «</w:t>
      </w:r>
      <w:r>
        <w:t>Приватизация</w:t>
      </w:r>
      <w:r>
        <w:t>», выбрав соответствующий блок (</w:t>
      </w:r>
      <w:r>
        <w:fldChar w:fldCharType="begin"/>
      </w:r>
      <w:r>
        <w:instrText>REF _Ref165639557 \h</w:instrText>
      </w:r>
      <w:r>
        <w:fldChar w:fldCharType="separate"/>
      </w:r>
      <w:r>
        <w:t>Рисунок 1</w:t>
      </w:r>
      <w:r>
        <w:fldChar w:fldCharType="end"/>
      </w:r>
      <w:r>
        <w:t>).</w:t>
      </w:r>
    </w:p>
    <w:p w14:paraId="6C000000">
      <w:pPr>
        <w:pStyle w:val="Style_12"/>
      </w:pPr>
      <w:r>
        <w:drawing>
          <wp:inline>
            <wp:extent cx="2912364" cy="2934335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912364" cy="29343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D000000">
      <w:pPr>
        <w:pStyle w:val="Style_13"/>
      </w:pPr>
      <w:bookmarkStart w:id="7" w:name="_Ref165639557"/>
      <w:r>
        <w:t xml:space="preserve">Рисунок </w:t>
      </w:r>
      <w:r>
        <w:t>1</w:t>
      </w:r>
      <w:bookmarkEnd w:id="7"/>
      <w:r>
        <w:t xml:space="preserve"> – </w:t>
      </w:r>
      <w:r>
        <w:t>Выбор модуля</w:t>
      </w:r>
    </w:p>
    <w:p w14:paraId="6E000000">
      <w:pPr>
        <w:pStyle w:val="Style_11"/>
      </w:pPr>
      <w:r>
        <w:t>В</w:t>
      </w:r>
      <w:r>
        <w:t xml:space="preserve"> левой</w:t>
      </w:r>
      <w:r>
        <w:t>, верхней</w:t>
      </w:r>
      <w:r>
        <w:t xml:space="preserve"> части </w:t>
      </w:r>
      <w:r>
        <w:t xml:space="preserve">бокового </w:t>
      </w:r>
      <w:r>
        <w:t>меню</w:t>
      </w:r>
      <w:r>
        <w:t>, необходимо</w:t>
      </w:r>
      <w:r>
        <w:t xml:space="preserve"> </w:t>
      </w:r>
      <w:r>
        <w:t>выб</w:t>
      </w:r>
      <w:r>
        <w:t>рать</w:t>
      </w:r>
      <w:r>
        <w:t xml:space="preserve"> </w:t>
      </w:r>
      <w:r>
        <w:t xml:space="preserve">раздел - </w:t>
      </w:r>
      <w:r>
        <w:t>«</w:t>
      </w:r>
      <w:r>
        <w:t>Заявления</w:t>
      </w:r>
      <w:r>
        <w:t xml:space="preserve">» </w:t>
      </w:r>
      <w:r>
        <w:br/>
      </w:r>
      <w:r>
        <w:t>(</w:t>
      </w:r>
      <w:r>
        <w:fldChar w:fldCharType="begin"/>
      </w:r>
      <w:r>
        <w:instrText>REF _Ref165639558 \h</w:instrText>
      </w:r>
      <w:r>
        <w:fldChar w:fldCharType="separate"/>
      </w:r>
      <w:r>
        <w:t>Рисунок 2</w:t>
      </w:r>
      <w:r>
        <w:fldChar w:fldCharType="end"/>
      </w:r>
      <w:r>
        <w:t xml:space="preserve">). </w:t>
      </w:r>
    </w:p>
    <w:p w14:paraId="6F000000">
      <w:pPr>
        <w:pStyle w:val="Style_12"/>
      </w:pPr>
      <w:r>
        <w:drawing>
          <wp:inline>
            <wp:extent cx="6297041" cy="358013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297041" cy="35801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0000000">
      <w:pPr>
        <w:pStyle w:val="Style_13"/>
      </w:pPr>
      <w:bookmarkStart w:id="8" w:name="_Ref165639558"/>
      <w:r>
        <w:t xml:space="preserve">Рисунок </w:t>
      </w:r>
      <w:r>
        <w:t>2</w:t>
      </w:r>
      <w:bookmarkEnd w:id="8"/>
      <w:r>
        <w:t xml:space="preserve"> –</w:t>
      </w:r>
      <w:r>
        <w:t xml:space="preserve"> П</w:t>
      </w:r>
      <w:r>
        <w:t>ункт</w:t>
      </w:r>
      <w:r>
        <w:t>ы</w:t>
      </w:r>
      <w:r>
        <w:t xml:space="preserve"> меню</w:t>
      </w:r>
    </w:p>
    <w:p w14:paraId="71000000">
      <w:pPr>
        <w:pStyle w:val="Style_11"/>
      </w:pPr>
    </w:p>
    <w:p w14:paraId="72000000">
      <w:pPr>
        <w:pStyle w:val="Style_11"/>
      </w:pPr>
      <w:r>
        <w:t>Откроется список</w:t>
      </w:r>
      <w:r>
        <w:t xml:space="preserve"> (реестр)</w:t>
      </w:r>
      <w:r>
        <w:t xml:space="preserve"> всех </w:t>
      </w:r>
      <w:r>
        <w:t>заявлений</w:t>
      </w:r>
      <w:r>
        <w:t xml:space="preserve">, </w:t>
      </w:r>
      <w:r>
        <w:t>созданных</w:t>
      </w:r>
      <w:r>
        <w:t xml:space="preserve"> в системе, </w:t>
      </w:r>
      <w:r>
        <w:t>относящихся</w:t>
      </w:r>
      <w:r>
        <w:t xml:space="preserve"> к </w:t>
      </w:r>
      <w:r>
        <w:t>территориальному органу</w:t>
      </w:r>
      <w:r>
        <w:t xml:space="preserve">, под ролью которого авторизовался пользователь. С помощью фильтров в навигационной панели, можно отфильтровать </w:t>
      </w:r>
      <w:r>
        <w:t>заявления</w:t>
      </w:r>
      <w:r>
        <w:t xml:space="preserve"> по заданным критериям. </w:t>
      </w:r>
    </w:p>
    <w:p w14:paraId="73000000">
      <w:pPr>
        <w:pStyle w:val="Style_11"/>
      </w:pPr>
      <w:r>
        <w:t xml:space="preserve">Для создания нового </w:t>
      </w:r>
      <w:r>
        <w:t xml:space="preserve">заявления </w:t>
      </w:r>
      <w:r>
        <w:t xml:space="preserve">необходимо в левом верхнем углу нажать кнопку «Добавить </w:t>
      </w:r>
      <w:r>
        <w:t>заявление</w:t>
      </w:r>
      <w:r>
        <w:t>» (</w:t>
      </w:r>
      <w:r>
        <w:fldChar w:fldCharType="begin"/>
      </w:r>
      <w:r>
        <w:instrText>REF _Ref165639559 \h</w:instrText>
      </w:r>
      <w:r>
        <w:fldChar w:fldCharType="separate"/>
      </w:r>
      <w:r>
        <w:t>Рисунок 3</w:t>
      </w:r>
      <w:r>
        <w:fldChar w:fldCharType="end"/>
      </w:r>
      <w:r>
        <w:t>).</w:t>
      </w:r>
    </w:p>
    <w:p w14:paraId="74000000">
      <w:pPr>
        <w:pStyle w:val="Style_11"/>
      </w:pPr>
    </w:p>
    <w:p w14:paraId="75000000">
      <w:pPr>
        <w:pStyle w:val="Style_12"/>
      </w:pPr>
      <w:r>
        <w:drawing>
          <wp:inline>
            <wp:extent cx="6303010" cy="3209925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303010" cy="32099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6000000">
      <w:pPr>
        <w:pStyle w:val="Style_13"/>
      </w:pPr>
      <w:bookmarkStart w:id="9" w:name="_Ref165639559"/>
      <w:r>
        <w:t xml:space="preserve">Рисунок </w:t>
      </w:r>
      <w:r>
        <w:t>3</w:t>
      </w:r>
      <w:bookmarkEnd w:id="9"/>
      <w:r>
        <w:t xml:space="preserve"> – </w:t>
      </w:r>
      <w:r>
        <w:t>Добавление (создание)</w:t>
      </w:r>
      <w:r>
        <w:t xml:space="preserve"> нового </w:t>
      </w:r>
      <w:r>
        <w:t>заявления</w:t>
      </w:r>
    </w:p>
    <w:p w14:paraId="77000000">
      <w:pPr>
        <w:pStyle w:val="Style_11"/>
      </w:pPr>
    </w:p>
    <w:p w14:paraId="78000000">
      <w:pPr>
        <w:pStyle w:val="Style_11"/>
        <w:rPr>
          <w:color w:val="000000"/>
        </w:rPr>
      </w:pPr>
      <w:r>
        <w:rPr>
          <w:color w:val="000000"/>
        </w:rPr>
        <w:t xml:space="preserve">После чего </w:t>
      </w:r>
      <w:r>
        <w:t>откроется</w:t>
      </w:r>
      <w:r>
        <w:rPr>
          <w:color w:val="000000"/>
        </w:rPr>
        <w:t xml:space="preserve"> список стандартов, просмотреть подробную информацию по стандарту можно в правой части экрана, предварительно выбрав стандарт </w:t>
      </w:r>
      <w:r>
        <w:t>заявления</w:t>
      </w:r>
      <w:r>
        <w:rPr>
          <w:color w:val="000000"/>
        </w:rPr>
        <w:t xml:space="preserve"> </w:t>
      </w:r>
      <w:r>
        <w:rPr>
          <w:color w:val="000000"/>
        </w:rPr>
        <w:t xml:space="preserve">нажав на него ЛКМ </w:t>
      </w:r>
      <w:r>
        <w:rPr>
          <w:color w:val="000000"/>
        </w:rPr>
        <w:t>(</w:t>
      </w:r>
      <w:r>
        <w:rPr>
          <w:color w:val="000000"/>
        </w:rPr>
        <w:fldChar w:fldCharType="begin"/>
      </w:r>
      <w:r>
        <w:rPr>
          <w:color w:val="000000"/>
        </w:rPr>
        <w:instrText>REF _Ref165639560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4</w:t>
      </w:r>
      <w:r>
        <w:rPr>
          <w:color w:val="000000"/>
        </w:rPr>
        <w:fldChar w:fldCharType="end"/>
      </w:r>
      <w:r>
        <w:rPr>
          <w:color w:val="000000"/>
        </w:rPr>
        <w:t>).</w:t>
      </w:r>
    </w:p>
    <w:p w14:paraId="79000000">
      <w:pPr>
        <w:pStyle w:val="Style_11"/>
        <w:rPr>
          <w:color w:val="000000"/>
        </w:rPr>
      </w:pPr>
    </w:p>
    <w:p w14:paraId="7A000000">
      <w:pPr>
        <w:pStyle w:val="Style_12"/>
      </w:pPr>
      <w:r>
        <w:drawing>
          <wp:inline>
            <wp:extent cx="6295390" cy="293370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295390" cy="2933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B000000">
      <w:pPr>
        <w:pStyle w:val="Style_13"/>
      </w:pPr>
      <w:bookmarkStart w:id="10" w:name="_Ref165639560"/>
      <w:r>
        <w:t xml:space="preserve">Рисунок </w:t>
      </w:r>
      <w:r>
        <w:t>4</w:t>
      </w:r>
      <w:bookmarkEnd w:id="10"/>
      <w:r>
        <w:t xml:space="preserve"> – </w:t>
      </w:r>
      <w:r>
        <w:t xml:space="preserve">Выбор стандарта </w:t>
      </w:r>
      <w:r>
        <w:t>заявления</w:t>
      </w:r>
    </w:p>
    <w:p w14:paraId="7C000000">
      <w:pPr>
        <w:pStyle w:val="Style_11"/>
      </w:pPr>
    </w:p>
    <w:p w14:paraId="7D000000">
      <w:pPr>
        <w:pStyle w:val="Style_11"/>
        <w:rPr>
          <w:color w:val="000000"/>
        </w:rPr>
      </w:pPr>
      <w:r>
        <w:rPr>
          <w:color w:val="000000"/>
        </w:rPr>
        <w:t xml:space="preserve">После </w:t>
      </w:r>
      <w:r>
        <w:t>выбора</w:t>
      </w:r>
      <w:r>
        <w:rPr>
          <w:color w:val="000000"/>
        </w:rPr>
        <w:t xml:space="preserve"> подходящего стандарта необходимо нажать кнопку «Создать». Кнопка появляется при наведении курсора на необходимый стандарт (</w:t>
      </w:r>
      <w:r>
        <w:rPr>
          <w:color w:val="000000"/>
        </w:rPr>
        <w:fldChar w:fldCharType="begin"/>
      </w:r>
      <w:r>
        <w:rPr>
          <w:color w:val="000000"/>
        </w:rPr>
        <w:instrText>REF _Ref165639561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5</w:t>
      </w:r>
      <w:r>
        <w:rPr>
          <w:color w:val="000000"/>
        </w:rPr>
        <w:fldChar w:fldCharType="end"/>
      </w:r>
      <w:r>
        <w:rPr>
          <w:color w:val="000000"/>
        </w:rPr>
        <w:t>)</w:t>
      </w:r>
      <w:r>
        <w:rPr>
          <w:color w:val="000000"/>
        </w:rPr>
        <w:t xml:space="preserve">. </w:t>
      </w:r>
    </w:p>
    <w:p w14:paraId="7E000000">
      <w:pPr>
        <w:pStyle w:val="Style_11"/>
        <w:rPr>
          <w:color w:val="000000"/>
        </w:rPr>
      </w:pPr>
    </w:p>
    <w:p w14:paraId="7F000000">
      <w:pPr>
        <w:pStyle w:val="Style_12"/>
      </w:pPr>
      <w:r>
        <w:drawing>
          <wp:inline>
            <wp:extent cx="6292088" cy="261493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6292088" cy="26149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0000000">
      <w:pPr>
        <w:pStyle w:val="Style_13"/>
      </w:pPr>
      <w:bookmarkStart w:id="11" w:name="_Ref165639561"/>
      <w:r>
        <w:t xml:space="preserve">Рисунок </w:t>
      </w:r>
      <w:r>
        <w:t>5</w:t>
      </w:r>
      <w:bookmarkEnd w:id="11"/>
      <w:r>
        <w:t xml:space="preserve"> – </w:t>
      </w:r>
      <w:r>
        <w:t xml:space="preserve">Создание </w:t>
      </w:r>
      <w:r>
        <w:t>заявления</w:t>
      </w:r>
      <w:r>
        <w:t xml:space="preserve"> из стандарта</w:t>
      </w:r>
    </w:p>
    <w:p w14:paraId="81000000">
      <w:pPr>
        <w:pStyle w:val="Style_11"/>
        <w:rPr>
          <w:color w:val="000000"/>
        </w:rPr>
      </w:pPr>
    </w:p>
    <w:p w14:paraId="82000000">
      <w:pPr>
        <w:pStyle w:val="Style_11"/>
        <w:rPr>
          <w:color w:val="000000"/>
        </w:rPr>
      </w:pPr>
      <w:r>
        <w:rPr>
          <w:color w:val="000000"/>
        </w:rPr>
        <w:t xml:space="preserve">По нажатию </w:t>
      </w:r>
      <w:r>
        <w:rPr>
          <w:color w:val="000000"/>
        </w:rPr>
        <w:t xml:space="preserve">кнопки </w:t>
      </w:r>
      <w:r>
        <w:t>откроется</w:t>
      </w:r>
      <w:r>
        <w:rPr>
          <w:color w:val="000000"/>
        </w:rPr>
        <w:t xml:space="preserve"> </w:t>
      </w:r>
      <w:r>
        <w:rPr>
          <w:color w:val="000000"/>
        </w:rPr>
        <w:t xml:space="preserve">экранная </w:t>
      </w:r>
      <w:r>
        <w:rPr>
          <w:color w:val="000000"/>
        </w:rPr>
        <w:t xml:space="preserve">форма </w:t>
      </w:r>
      <w:r>
        <w:rPr>
          <w:color w:val="000000"/>
        </w:rPr>
        <w:t>нового заявления</w:t>
      </w:r>
      <w:r>
        <w:rPr>
          <w:color w:val="000000"/>
        </w:rPr>
        <w:t xml:space="preserve"> (поля </w:t>
      </w:r>
      <w:r>
        <w:rPr>
          <w:color w:val="000000"/>
        </w:rPr>
        <w:t>заполняются в соответствии с выбранным стандартом) (</w:t>
      </w:r>
      <w:r>
        <w:rPr>
          <w:color w:val="000000"/>
        </w:rPr>
        <w:fldChar w:fldCharType="begin"/>
      </w:r>
      <w:r>
        <w:rPr>
          <w:color w:val="000000"/>
        </w:rPr>
        <w:instrText>REF _Ref165639562 \h</w:instrText>
      </w:r>
      <w:r>
        <w:rPr>
          <w:color w:val="000000"/>
        </w:rPr>
        <w:fldChar w:fldCharType="separate"/>
      </w:r>
      <w:r>
        <w:rPr>
          <w:color w:val="000000"/>
        </w:rPr>
        <w:t>Рисунок 6</w:t>
      </w:r>
      <w:r>
        <w:rPr>
          <w:color w:val="000000"/>
        </w:rPr>
        <w:fldChar w:fldCharType="end"/>
      </w:r>
      <w:r>
        <w:rPr>
          <w:color w:val="000000"/>
        </w:rPr>
        <w:t>)</w:t>
      </w:r>
      <w:r>
        <w:rPr>
          <w:color w:val="000000"/>
        </w:rPr>
        <w:t>.</w:t>
      </w:r>
    </w:p>
    <w:p w14:paraId="83000000">
      <w:pPr>
        <w:pStyle w:val="Style_11"/>
        <w:rPr>
          <w:color w:val="000000"/>
        </w:rPr>
      </w:pPr>
    </w:p>
    <w:p w14:paraId="84000000">
      <w:pPr>
        <w:pStyle w:val="Style_12"/>
      </w:pPr>
      <w:r>
        <w:drawing>
          <wp:inline>
            <wp:extent cx="6293866" cy="3197987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6293866" cy="31979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5000000">
      <w:pPr>
        <w:pStyle w:val="Style_13"/>
      </w:pPr>
      <w:bookmarkStart w:id="12" w:name="_Ref165639562"/>
      <w:r>
        <w:t xml:space="preserve">Рисунок </w:t>
      </w:r>
      <w:r>
        <w:t>6</w:t>
      </w:r>
      <w:bookmarkEnd w:id="12"/>
      <w:r>
        <w:t xml:space="preserve"> – </w:t>
      </w:r>
      <w:r>
        <w:t xml:space="preserve">Форма создания </w:t>
      </w:r>
      <w:r>
        <w:t>нового заявления</w:t>
      </w:r>
    </w:p>
    <w:p w14:paraId="86000000">
      <w:bookmarkStart w:id="13" w:name="__RefHeading___4"/>
      <w:bookmarkEnd w:id="13"/>
      <w:pPr>
        <w:pStyle w:val="Style_2"/>
      </w:pPr>
      <w:bookmarkEnd w:id="6"/>
      <w:r>
        <w:t>Приватизация жилищного фонда</w:t>
      </w:r>
    </w:p>
    <w:p w14:paraId="87000000">
      <w:r>
        <w:t>Создание нового заявления по стандарту</w:t>
      </w:r>
      <w:r>
        <w:t xml:space="preserve"> № 038126</w:t>
      </w:r>
      <w:r>
        <w:t xml:space="preserve"> «Приватизация жилищного фонда»</w:t>
      </w:r>
    </w:p>
    <w:p w14:paraId="88000000"/>
    <w:p w14:paraId="89000000">
      <w:r>
        <w:drawing>
          <wp:inline>
            <wp:extent cx="6301867" cy="2206117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6301867" cy="22061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A000000">
      <w:pPr>
        <w:pStyle w:val="Style_13"/>
      </w:pPr>
      <w:r>
        <w:t>Рисунок 7</w:t>
      </w:r>
      <w:r>
        <w:t xml:space="preserve"> – </w:t>
      </w:r>
      <w:r>
        <w:t xml:space="preserve">Создание </w:t>
      </w:r>
      <w:r>
        <w:t>заявления</w:t>
      </w:r>
      <w:r>
        <w:t xml:space="preserve"> «</w:t>
      </w:r>
      <w:r>
        <w:t>Приватизация жилищного фонда</w:t>
      </w:r>
      <w:r>
        <w:t>»</w:t>
      </w:r>
    </w:p>
    <w:p w14:paraId="8B000000">
      <w:bookmarkStart w:id="14" w:name="__RefHeading___5"/>
      <w:bookmarkEnd w:id="14"/>
      <w:pPr>
        <w:pStyle w:val="Style_14"/>
      </w:pPr>
      <w:r>
        <w:t>Структура заявления</w:t>
      </w:r>
    </w:p>
    <w:p w14:paraId="8C000000">
      <w:pPr>
        <w:pStyle w:val="Style_11"/>
      </w:pPr>
      <w:r>
        <w:t>После выбора станда</w:t>
      </w:r>
      <w:r>
        <w:t xml:space="preserve">рта </w:t>
      </w:r>
      <w:r>
        <w:t>«</w:t>
      </w:r>
      <w:r>
        <w:t>Приватизация жилищного фонда</w:t>
      </w:r>
      <w:r>
        <w:t>»</w:t>
      </w:r>
      <w:r>
        <w:t xml:space="preserve"> </w:t>
      </w:r>
      <w:r>
        <w:t xml:space="preserve">в </w:t>
      </w:r>
      <w:r>
        <w:t xml:space="preserve">открывшемся окне </w:t>
      </w:r>
      <w:r>
        <w:t xml:space="preserve">отобразятся следующие </w:t>
      </w:r>
      <w:r>
        <w:t xml:space="preserve">блоки </w:t>
      </w:r>
      <w:r>
        <w:t>заявления</w:t>
      </w:r>
      <w:r>
        <w:t xml:space="preserve"> (Рисунок </w:t>
      </w:r>
      <w:r>
        <w:t>8</w:t>
      </w:r>
      <w:r>
        <w:t>)</w:t>
      </w:r>
      <w:r>
        <w:t>:</w:t>
      </w:r>
    </w:p>
    <w:p w14:paraId="8D000000">
      <w:pPr>
        <w:pStyle w:val="Style_11"/>
        <w:numPr>
          <w:ilvl w:val="0"/>
          <w:numId w:val="1"/>
        </w:numPr>
      </w:pPr>
      <w:r>
        <w:t>«</w:t>
      </w:r>
      <w:r>
        <w:t>Данные по услуге</w:t>
      </w:r>
      <w:r>
        <w:t>»:</w:t>
      </w:r>
    </w:p>
    <w:p w14:paraId="8E000000">
      <w:pPr>
        <w:pStyle w:val="Style_11"/>
        <w:numPr>
          <w:ilvl w:val="0"/>
          <w:numId w:val="2"/>
        </w:numPr>
      </w:pPr>
      <w:r>
        <w:t>«Заявители»;</w:t>
      </w:r>
    </w:p>
    <w:p w14:paraId="8F000000">
      <w:pPr>
        <w:pStyle w:val="Style_11"/>
        <w:numPr>
          <w:ilvl w:val="0"/>
          <w:numId w:val="2"/>
        </w:numPr>
      </w:pPr>
      <w:r>
        <w:t>«</w:t>
      </w:r>
      <w:r>
        <w:t>Данные по объекту приватизации</w:t>
      </w:r>
      <w:r>
        <w:t>»;</w:t>
      </w:r>
    </w:p>
    <w:p w14:paraId="90000000">
      <w:pPr>
        <w:pStyle w:val="Style_11"/>
        <w:numPr>
          <w:ilvl w:val="0"/>
          <w:numId w:val="1"/>
        </w:numPr>
      </w:pPr>
      <w:r>
        <w:t>«Документы»</w:t>
      </w:r>
      <w:r>
        <w:t>:</w:t>
      </w:r>
    </w:p>
    <w:p w14:paraId="91000000">
      <w:pPr>
        <w:pStyle w:val="Style_11"/>
        <w:numPr>
          <w:ilvl w:val="1"/>
          <w:numId w:val="1"/>
        </w:numPr>
      </w:pPr>
      <w:r>
        <w:t>«Входящие документы»;</w:t>
      </w:r>
    </w:p>
    <w:p w14:paraId="92000000">
      <w:pPr>
        <w:pStyle w:val="Style_11"/>
        <w:numPr>
          <w:ilvl w:val="1"/>
          <w:numId w:val="1"/>
        </w:numPr>
      </w:pPr>
      <w:r>
        <w:t>«Процесс</w:t>
      </w:r>
      <w:r>
        <w:t>ные документы» (Межвед-запросы);</w:t>
      </w:r>
    </w:p>
    <w:p w14:paraId="93000000">
      <w:pPr>
        <w:pStyle w:val="Style_11"/>
        <w:numPr>
          <w:ilvl w:val="1"/>
          <w:numId w:val="1"/>
        </w:numPr>
      </w:pPr>
      <w:r>
        <w:t>«</w:t>
      </w:r>
      <w:r>
        <w:t>Результирующие документы</w:t>
      </w:r>
      <w:r>
        <w:t>».</w:t>
      </w:r>
    </w:p>
    <w:p w14:paraId="94000000">
      <w:pPr>
        <w:pStyle w:val="Style_11"/>
        <w:numPr>
          <w:ilvl w:val="0"/>
          <w:numId w:val="1"/>
        </w:numPr>
      </w:pPr>
      <w:r>
        <w:t>«</w:t>
      </w:r>
      <w:r>
        <w:t>Завершенные операции</w:t>
      </w:r>
      <w:r>
        <w:t>»</w:t>
      </w:r>
    </w:p>
    <w:p w14:paraId="95000000">
      <w:pPr>
        <w:pStyle w:val="Style_11"/>
        <w:numPr>
          <w:ilvl w:val="0"/>
          <w:numId w:val="1"/>
        </w:numPr>
      </w:pPr>
      <w:r>
        <w:t>«История»</w:t>
      </w:r>
    </w:p>
    <w:p w14:paraId="96000000">
      <w:pPr>
        <w:pStyle w:val="Style_11"/>
        <w:ind/>
        <w:jc w:val="center"/>
      </w:pPr>
    </w:p>
    <w:p w14:paraId="97000000">
      <w:pPr>
        <w:pStyle w:val="Style_11"/>
        <w:ind w:firstLine="0" w:left="0"/>
        <w:jc w:val="center"/>
      </w:pPr>
      <w:r>
        <w:drawing>
          <wp:inline>
            <wp:extent cx="6301359" cy="2157476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6301359" cy="21574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8000000">
      <w:pPr>
        <w:pStyle w:val="Style_11"/>
        <w:ind w:firstLine="0" w:left="0"/>
        <w:jc w:val="center"/>
      </w:pPr>
      <w:r>
        <w:t>Рисунок 8 – Основные блоки заявления</w:t>
      </w:r>
    </w:p>
    <w:p w14:paraId="99000000">
      <w:bookmarkStart w:id="15" w:name="__RefHeading___6"/>
      <w:bookmarkEnd w:id="15"/>
      <w:pPr>
        <w:pStyle w:val="Style_15"/>
      </w:pPr>
      <w:r>
        <w:t>Блок «</w:t>
      </w:r>
      <w:r>
        <w:t>Данные по услуге</w:t>
      </w:r>
      <w:r>
        <w:t>»</w:t>
      </w:r>
    </w:p>
    <w:p w14:paraId="9A000000">
      <w:pPr>
        <w:pStyle w:val="Style_11"/>
      </w:pPr>
      <w:r>
        <w:t>Раздел «</w:t>
      </w:r>
      <w:r>
        <w:t>Данные по услуге</w:t>
      </w:r>
      <w:r>
        <w:t>» содержит следующие формы</w:t>
      </w:r>
      <w:r>
        <w:t xml:space="preserve"> и вопросы</w:t>
      </w:r>
      <w:r>
        <w:t xml:space="preserve"> для заполнения</w:t>
      </w:r>
      <w:r>
        <w:t xml:space="preserve"> </w:t>
      </w:r>
      <w:r>
        <w:t>(</w:t>
      </w:r>
      <w:r>
        <w:fldChar w:fldCharType="begin"/>
      </w:r>
      <w:r>
        <w:instrText>REF _Ref163823100 \h</w:instrText>
      </w:r>
      <w:r>
        <w:fldChar w:fldCharType="separate"/>
      </w:r>
      <w:r>
        <w:t>Рисунок</w:t>
      </w:r>
      <w:r>
        <w:fldChar w:fldCharType="end"/>
      </w:r>
      <w:r>
        <w:t>)</w:t>
      </w:r>
      <w:r>
        <w:t>:</w:t>
      </w:r>
    </w:p>
    <w:p w14:paraId="9B000000">
      <w:pPr>
        <w:pStyle w:val="Style_11"/>
      </w:pPr>
      <w:r>
        <w:t>Данные по услуге:</w:t>
      </w:r>
    </w:p>
    <w:p w14:paraId="9C000000">
      <w:pPr>
        <w:pStyle w:val="Style_11"/>
        <w:numPr>
          <w:ilvl w:val="0"/>
          <w:numId w:val="3"/>
        </w:numPr>
      </w:pPr>
      <w:r>
        <w:t>Источник заявления;</w:t>
      </w:r>
    </w:p>
    <w:p w14:paraId="9D000000">
      <w:pPr>
        <w:pStyle w:val="Style_11"/>
        <w:numPr>
          <w:ilvl w:val="0"/>
          <w:numId w:val="3"/>
        </w:numPr>
      </w:pPr>
      <w:r>
        <w:t>Способ получения результата</w:t>
      </w:r>
      <w:r>
        <w:t>;</w:t>
      </w:r>
    </w:p>
    <w:p w14:paraId="9E000000">
      <w:pPr>
        <w:pStyle w:val="Style_11"/>
        <w:numPr>
          <w:ilvl w:val="0"/>
          <w:numId w:val="3"/>
        </w:numPr>
      </w:pPr>
      <w:r>
        <w:t>В ордере есть умершие граждане?</w:t>
      </w:r>
    </w:p>
    <w:p w14:paraId="9F000000">
      <w:pPr>
        <w:pStyle w:val="Style_11"/>
        <w:numPr>
          <w:ilvl w:val="0"/>
          <w:numId w:val="4"/>
        </w:numPr>
      </w:pPr>
      <w:r>
        <w:t>Комментарии с ЕПГУ:</w:t>
      </w:r>
    </w:p>
    <w:p w14:paraId="A0000000">
      <w:pPr>
        <w:pStyle w:val="Style_11"/>
        <w:numPr>
          <w:ilvl w:val="0"/>
          <w:numId w:val="5"/>
        </w:numPr>
      </w:pPr>
      <w:r>
        <w:t>Дата;</w:t>
      </w:r>
    </w:p>
    <w:p w14:paraId="A1000000">
      <w:pPr>
        <w:pStyle w:val="Style_11"/>
        <w:numPr>
          <w:ilvl w:val="0"/>
          <w:numId w:val="5"/>
        </w:numPr>
      </w:pPr>
      <w:r>
        <w:t>Комментарий.</w:t>
      </w:r>
    </w:p>
    <w:p w14:paraId="A2000000">
      <w:pPr>
        <w:pStyle w:val="Style_11"/>
        <w:numPr>
          <w:ilvl w:val="0"/>
          <w:numId w:val="6"/>
        </w:numPr>
      </w:pPr>
      <w:r>
        <w:t xml:space="preserve">Заявители; </w:t>
      </w:r>
    </w:p>
    <w:p w14:paraId="A3000000">
      <w:pPr>
        <w:pStyle w:val="Style_11"/>
        <w:numPr>
          <w:ilvl w:val="0"/>
          <w:numId w:val="6"/>
        </w:numPr>
      </w:pPr>
      <w:r>
        <w:t>Данные по объекту приватизации.</w:t>
      </w:r>
    </w:p>
    <w:p w14:paraId="A4000000">
      <w:pPr>
        <w:pStyle w:val="Style_11"/>
      </w:pPr>
    </w:p>
    <w:p w14:paraId="A5000000">
      <w:pPr>
        <w:pStyle w:val="Style_11"/>
      </w:pPr>
    </w:p>
    <w:p w14:paraId="A6000000">
      <w:pPr>
        <w:pStyle w:val="Style_11"/>
      </w:pPr>
    </w:p>
    <w:p w14:paraId="A7000000">
      <w:pPr>
        <w:pStyle w:val="Style_12"/>
      </w:pPr>
      <w:r>
        <w:drawing>
          <wp:inline>
            <wp:extent cx="6296279" cy="3969258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6296279" cy="396925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8000000">
      <w:pPr>
        <w:pStyle w:val="Style_13"/>
      </w:pPr>
      <w:bookmarkStart w:id="16" w:name="_Ref163823100"/>
      <w:r>
        <w:t xml:space="preserve">Рисунок </w:t>
      </w:r>
      <w:bookmarkEnd w:id="16"/>
      <w:r>
        <w:t>9</w:t>
      </w:r>
      <w:r>
        <w:t xml:space="preserve"> </w:t>
      </w:r>
      <w:r>
        <w:t>–</w:t>
      </w:r>
      <w:r>
        <w:t xml:space="preserve"> П</w:t>
      </w:r>
      <w:r>
        <w:t>оля</w:t>
      </w:r>
      <w:r>
        <w:t xml:space="preserve"> и вопросы для заполнения</w:t>
      </w:r>
      <w:r>
        <w:t xml:space="preserve"> стандарта</w:t>
      </w:r>
    </w:p>
    <w:p w14:paraId="A9000000">
      <w:pPr>
        <w:pStyle w:val="Style_11"/>
        <w:rPr>
          <w:color w:val="000000"/>
        </w:rPr>
      </w:pPr>
    </w:p>
    <w:p w14:paraId="AA000000">
      <w:pPr>
        <w:pStyle w:val="Style_11"/>
        <w:rPr>
          <w:color w:val="000000"/>
        </w:rPr>
      </w:pPr>
      <w:r>
        <w:rPr>
          <w:color w:val="000000"/>
        </w:rPr>
        <w:t xml:space="preserve">В </w:t>
      </w:r>
      <w:r>
        <w:rPr>
          <w:color w:val="000000"/>
        </w:rPr>
        <w:t>разделе</w:t>
      </w:r>
      <w:r>
        <w:rPr>
          <w:color w:val="000000"/>
        </w:rPr>
        <w:t xml:space="preserve"> «</w:t>
      </w:r>
      <w:r>
        <w:rPr>
          <w:color w:val="000000"/>
        </w:rPr>
        <w:t>Источник заявления</w:t>
      </w:r>
      <w:r>
        <w:rPr>
          <w:color w:val="000000"/>
        </w:rPr>
        <w:t>» выберите</w:t>
      </w:r>
      <w:r>
        <w:rPr>
          <w:color w:val="000000"/>
        </w:rPr>
        <w:t xml:space="preserve"> одно</w:t>
      </w:r>
      <w:r>
        <w:rPr>
          <w:color w:val="000000"/>
        </w:rPr>
        <w:t xml:space="preserve"> </w:t>
      </w:r>
      <w:r>
        <w:rPr>
          <w:color w:val="000000"/>
        </w:rPr>
        <w:t>необходимое значение из предложенных вариантов</w:t>
      </w:r>
      <w:r>
        <w:rPr>
          <w:color w:val="000000"/>
        </w:rPr>
        <w:t>. В зависимости от выбранного значения заполни</w:t>
      </w:r>
      <w:r>
        <w:rPr>
          <w:color w:val="000000"/>
        </w:rPr>
        <w:t>тся</w:t>
      </w:r>
      <w:r>
        <w:rPr>
          <w:color w:val="000000"/>
        </w:rPr>
        <w:t xml:space="preserve"> </w:t>
      </w:r>
      <w:r>
        <w:rPr>
          <w:color w:val="000000"/>
        </w:rPr>
        <w:t xml:space="preserve">соответствующее поле </w:t>
      </w:r>
      <w:r>
        <w:rPr>
          <w:color w:val="000000"/>
        </w:rPr>
        <w:t>(Рисунок </w:t>
      </w:r>
      <w:r>
        <w:rPr>
          <w:color w:val="000000"/>
        </w:rPr>
        <w:t>10</w:t>
      </w:r>
      <w:r>
        <w:rPr>
          <w:color w:val="000000"/>
        </w:rPr>
        <w:t xml:space="preserve">). </w:t>
      </w:r>
    </w:p>
    <w:p w14:paraId="AB000000">
      <w:pPr>
        <w:pStyle w:val="Style_11"/>
        <w:rPr>
          <w:color w:val="000000"/>
        </w:rPr>
      </w:pPr>
    </w:p>
    <w:p w14:paraId="AC000000">
      <w:pPr>
        <w:pStyle w:val="Style_16"/>
      </w:pPr>
      <w:r>
        <w:drawing>
          <wp:inline>
            <wp:extent cx="6309233" cy="3120009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6309233" cy="31200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D000000">
      <w:pPr>
        <w:pStyle w:val="Style_13"/>
      </w:pPr>
      <w:r>
        <w:t xml:space="preserve">Рисунок </w:t>
      </w:r>
      <w:r>
        <w:t>10</w:t>
      </w:r>
      <w:r>
        <w:t xml:space="preserve"> </w:t>
      </w:r>
      <w:r>
        <w:t xml:space="preserve">– </w:t>
      </w:r>
      <w:r>
        <w:t xml:space="preserve">Раздел </w:t>
      </w:r>
      <w:r>
        <w:t xml:space="preserve"> «</w:t>
      </w:r>
      <w:r>
        <w:t>Источник заявления</w:t>
      </w:r>
      <w:r>
        <w:t>»</w:t>
      </w:r>
    </w:p>
    <w:p w14:paraId="AE000000">
      <w:pPr>
        <w:pStyle w:val="Style_11"/>
      </w:pPr>
    </w:p>
    <w:p w14:paraId="AF000000">
      <w:pPr>
        <w:pStyle w:val="Style_11"/>
        <w:rPr>
          <w:color w:val="000000"/>
        </w:rPr>
      </w:pPr>
      <w:r>
        <w:rPr>
          <w:color w:val="000000"/>
        </w:rPr>
        <w:t xml:space="preserve">В </w:t>
      </w:r>
      <w:r>
        <w:rPr>
          <w:color w:val="000000"/>
        </w:rPr>
        <w:t>разделе</w:t>
      </w:r>
      <w:r>
        <w:rPr>
          <w:color w:val="000000"/>
        </w:rPr>
        <w:t xml:space="preserve"> «</w:t>
      </w:r>
      <w:r>
        <w:rPr>
          <w:color w:val="000000"/>
        </w:rPr>
        <w:t>Способ получения результата</w:t>
      </w:r>
      <w:r>
        <w:rPr>
          <w:color w:val="000000"/>
        </w:rPr>
        <w:t xml:space="preserve">» </w:t>
      </w:r>
      <w:r>
        <w:rPr>
          <w:color w:val="000000"/>
        </w:rPr>
        <w:t>первоначальное поле заполняется автоматически, и оно будет ограничено для изменения (Рисунок 11)</w:t>
      </w:r>
    </w:p>
    <w:p w14:paraId="B0000000">
      <w:pPr>
        <w:pStyle w:val="Style_11"/>
        <w:rPr>
          <w:color w:val="000000"/>
        </w:rPr>
      </w:pPr>
    </w:p>
    <w:p w14:paraId="B1000000">
      <w:pPr>
        <w:pStyle w:val="Style_11"/>
        <w:ind w:firstLine="0" w:left="0"/>
        <w:jc w:val="center"/>
        <w:rPr>
          <w:color w:val="000000"/>
        </w:rPr>
      </w:pPr>
      <w:r>
        <w:drawing>
          <wp:inline>
            <wp:extent cx="6291834" cy="1530604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6291834" cy="153060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2000000">
      <w:pPr>
        <w:pStyle w:val="Style_13"/>
      </w:pPr>
      <w:r>
        <w:t>Рисунок 11</w:t>
      </w:r>
      <w:r>
        <w:t xml:space="preserve"> </w:t>
      </w:r>
      <w:r>
        <w:t xml:space="preserve">– </w:t>
      </w:r>
      <w:r>
        <w:t>Р</w:t>
      </w:r>
      <w:r>
        <w:rPr>
          <w:color w:val="000000"/>
        </w:rPr>
        <w:t>азделе</w:t>
      </w:r>
      <w:r>
        <w:rPr>
          <w:color w:val="000000"/>
        </w:rPr>
        <w:t xml:space="preserve"> «</w:t>
      </w:r>
      <w:r>
        <w:rPr>
          <w:color w:val="000000"/>
        </w:rPr>
        <w:t>Способ получения результата</w:t>
      </w:r>
      <w:r>
        <w:rPr>
          <w:color w:val="000000"/>
        </w:rPr>
        <w:t>»</w:t>
      </w:r>
    </w:p>
    <w:p w14:paraId="B3000000">
      <w:pPr>
        <w:pStyle w:val="Style_11"/>
      </w:pPr>
    </w:p>
    <w:p w14:paraId="B4000000">
      <w:pPr>
        <w:pStyle w:val="Style_11"/>
      </w:pPr>
      <w:r>
        <w:t>В поле «</w:t>
      </w:r>
      <w:r>
        <w:t>В ордере есть умершие граждане?</w:t>
      </w:r>
      <w:r>
        <w:t>» не обходимо выбрать один из вариантов ответа (Рисунок 12):</w:t>
      </w:r>
    </w:p>
    <w:p w14:paraId="B5000000">
      <w:pPr>
        <w:pStyle w:val="Style_11"/>
        <w:numPr>
          <w:ilvl w:val="0"/>
          <w:numId w:val="7"/>
        </w:numPr>
      </w:pPr>
      <w:r>
        <w:t>Да;</w:t>
      </w:r>
    </w:p>
    <w:p w14:paraId="B6000000">
      <w:pPr>
        <w:pStyle w:val="Style_11"/>
        <w:numPr>
          <w:ilvl w:val="0"/>
          <w:numId w:val="7"/>
        </w:numPr>
      </w:pPr>
      <w:r>
        <w:t>Нет.</w:t>
      </w:r>
    </w:p>
    <w:p w14:paraId="B7000000">
      <w:pPr>
        <w:pStyle w:val="Style_11"/>
        <w:rPr>
          <w:color w:val="000000"/>
        </w:rPr>
      </w:pPr>
    </w:p>
    <w:p w14:paraId="B8000000">
      <w:pPr>
        <w:pStyle w:val="Style_11"/>
        <w:ind w:firstLine="0" w:left="0"/>
        <w:jc w:val="center"/>
      </w:pPr>
      <w:r>
        <w:drawing>
          <wp:inline>
            <wp:extent cx="6301613" cy="3415919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6301613" cy="34159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9000000">
      <w:pPr>
        <w:pStyle w:val="Style_13"/>
      </w:pPr>
      <w:r>
        <w:t>Рисунок 12</w:t>
      </w:r>
      <w:r>
        <w:t xml:space="preserve"> </w:t>
      </w:r>
      <w:r>
        <w:t>– Поле «</w:t>
      </w:r>
      <w:r>
        <w:t>В ордере есть умершие граждане?</w:t>
      </w:r>
      <w:r>
        <w:t>»</w:t>
      </w:r>
    </w:p>
    <w:p w14:paraId="BA000000">
      <w:pPr>
        <w:pStyle w:val="Style_11"/>
        <w:ind w:firstLine="0" w:left="0"/>
        <w:jc w:val="center"/>
        <w:rPr>
          <w:color w:val="000000"/>
        </w:rPr>
      </w:pPr>
    </w:p>
    <w:p w14:paraId="BB000000">
      <w:pPr>
        <w:pStyle w:val="Style_11"/>
        <w:ind w:firstLine="708" w:left="0"/>
        <w:rPr>
          <w:color w:val="000000"/>
        </w:rPr>
      </w:pPr>
      <w:r>
        <w:rPr>
          <w:color w:val="000000"/>
        </w:rPr>
        <w:t>Раздел «Комментарии с ЕПГУ» заполняется автоматически и ограничен для внесения изменений (Рисунок13):</w:t>
      </w:r>
    </w:p>
    <w:p w14:paraId="BC000000">
      <w:pPr>
        <w:pStyle w:val="Style_11"/>
        <w:ind w:firstLine="708" w:left="0"/>
        <w:rPr>
          <w:color w:val="000000"/>
        </w:rPr>
      </w:pPr>
    </w:p>
    <w:p w14:paraId="BD000000">
      <w:pPr>
        <w:pStyle w:val="Style_11"/>
        <w:ind w:firstLine="0" w:left="0"/>
        <w:jc w:val="center"/>
      </w:pPr>
      <w:r>
        <w:drawing>
          <wp:inline>
            <wp:extent cx="6295771" cy="221488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6295771" cy="22148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E000000">
      <w:pPr>
        <w:pStyle w:val="Style_13"/>
      </w:pPr>
      <w:r>
        <w:t>Рисунок 13</w:t>
      </w:r>
      <w:r>
        <w:t xml:space="preserve"> </w:t>
      </w:r>
      <w:r>
        <w:t xml:space="preserve">– </w:t>
      </w:r>
      <w:r>
        <w:rPr>
          <w:color w:val="000000"/>
        </w:rPr>
        <w:t>Раздел «Комментарии с ЕПГУ»</w:t>
      </w:r>
    </w:p>
    <w:p w14:paraId="BF000000">
      <w:pPr>
        <w:pStyle w:val="Style_11"/>
        <w:ind w:firstLine="0" w:left="0"/>
        <w:jc w:val="center"/>
        <w:rPr>
          <w:color w:val="000000"/>
        </w:rPr>
      </w:pPr>
    </w:p>
    <w:p w14:paraId="C0000000">
      <w:pPr>
        <w:pStyle w:val="Style_11"/>
        <w:rPr>
          <w:color w:val="000000"/>
        </w:rPr>
      </w:pPr>
    </w:p>
    <w:p w14:paraId="C1000000">
      <w:pPr>
        <w:pStyle w:val="Style_11"/>
        <w:rPr>
          <w:color w:val="000000"/>
        </w:rPr>
      </w:pPr>
    </w:p>
    <w:p w14:paraId="C2000000">
      <w:pPr>
        <w:pStyle w:val="Style_11"/>
        <w:rPr>
          <w:color w:val="000000"/>
        </w:rPr>
      </w:pPr>
    </w:p>
    <w:p w14:paraId="C3000000">
      <w:bookmarkStart w:id="17" w:name="__RefHeading___7"/>
      <w:bookmarkEnd w:id="17"/>
      <w:pPr>
        <w:pStyle w:val="Style_15"/>
      </w:pPr>
      <w:r>
        <w:t>Блок «</w:t>
      </w:r>
      <w:r>
        <w:t>Заявители</w:t>
      </w:r>
      <w:r>
        <w:t>»</w:t>
      </w:r>
      <w:r>
        <w:t xml:space="preserve"> </w:t>
      </w:r>
    </w:p>
    <w:p w14:paraId="C4000000">
      <w:pPr>
        <w:pStyle w:val="Style_11"/>
        <w:keepNext w:val="1"/>
        <w:ind/>
        <w:rPr>
          <w:color w:val="000000"/>
        </w:rPr>
      </w:pPr>
      <w:r>
        <w:rPr>
          <w:color w:val="000000"/>
        </w:rPr>
        <w:t xml:space="preserve">Для добавления сведений о </w:t>
      </w:r>
      <w:r>
        <w:rPr>
          <w:color w:val="000000"/>
        </w:rPr>
        <w:t>заявителе,</w:t>
      </w:r>
      <w:r>
        <w:rPr>
          <w:color w:val="000000"/>
        </w:rPr>
        <w:t xml:space="preserve"> </w:t>
      </w:r>
      <w:r>
        <w:rPr>
          <w:color w:val="000000"/>
        </w:rPr>
        <w:t xml:space="preserve">необходимо </w:t>
      </w:r>
      <w:r>
        <w:rPr>
          <w:color w:val="000000"/>
        </w:rPr>
        <w:t>нажать кнопку</w:t>
      </w:r>
      <w:r>
        <w:rPr>
          <w:color w:val="000000"/>
        </w:rPr>
        <w:t xml:space="preserve"> «Добавить» в блоке «</w:t>
      </w:r>
      <w:r>
        <w:rPr>
          <w:color w:val="000000"/>
        </w:rPr>
        <w:t>Заявител</w:t>
      </w:r>
      <w:r>
        <w:rPr>
          <w:color w:val="000000"/>
        </w:rPr>
        <w:t>и</w:t>
      </w:r>
      <w:r>
        <w:rPr>
          <w:color w:val="000000"/>
        </w:rPr>
        <w:t>» (</w:t>
      </w:r>
      <w:r>
        <w:rPr>
          <w:color w:val="000000"/>
        </w:rPr>
        <w:fldChar w:fldCharType="begin"/>
      </w:r>
      <w:r>
        <w:rPr>
          <w:color w:val="000000"/>
        </w:rPr>
        <w:instrText>REF _Ref163823106 \h</w:instrText>
      </w:r>
      <w:r>
        <w:rPr>
          <w:color w:val="000000"/>
        </w:rPr>
        <w:fldChar w:fldCharType="separate"/>
      </w:r>
      <w:r>
        <w:rPr>
          <w:color w:val="000000"/>
        </w:rPr>
        <w:t>Рисунок</w:t>
      </w:r>
      <w:r>
        <w:rPr>
          <w:color w:val="000000"/>
        </w:rPr>
        <w:fldChar w:fldCharType="end"/>
      </w:r>
      <w:r>
        <w:rPr>
          <w:color w:val="000000"/>
        </w:rPr>
        <w:t>4</w:t>
      </w:r>
      <w:r>
        <w:rPr>
          <w:color w:val="000000"/>
        </w:rPr>
        <w:t xml:space="preserve">). </w:t>
      </w:r>
    </w:p>
    <w:p w14:paraId="C5000000">
      <w:pPr>
        <w:pStyle w:val="Style_11"/>
        <w:keepNext w:val="1"/>
        <w:ind/>
        <w:rPr>
          <w:color w:val="000000"/>
        </w:rPr>
      </w:pPr>
    </w:p>
    <w:p w14:paraId="C6000000">
      <w:pPr>
        <w:pStyle w:val="Style_12"/>
      </w:pPr>
      <w:r>
        <w:drawing>
          <wp:inline>
            <wp:extent cx="6302248" cy="2781808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6302248" cy="278180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7000000">
      <w:pPr>
        <w:pStyle w:val="Style_13"/>
      </w:pPr>
      <w:bookmarkStart w:id="18" w:name="_Ref163823106"/>
      <w:r>
        <w:t xml:space="preserve">Рисунок </w:t>
      </w:r>
      <w:bookmarkEnd w:id="18"/>
      <w:r>
        <w:t>1</w:t>
      </w:r>
      <w:r>
        <w:t>4</w:t>
      </w:r>
      <w:r>
        <w:t xml:space="preserve"> </w:t>
      </w:r>
      <w:r>
        <w:t xml:space="preserve">– </w:t>
      </w:r>
      <w:r>
        <w:t xml:space="preserve">Добавление </w:t>
      </w:r>
      <w:r>
        <w:t>заявителя</w:t>
      </w:r>
    </w:p>
    <w:p w14:paraId="C8000000">
      <w:pPr>
        <w:pStyle w:val="Style_11"/>
        <w:keepNext w:val="1"/>
        <w:ind/>
        <w:rPr>
          <w:color w:val="000000"/>
        </w:rPr>
      </w:pPr>
    </w:p>
    <w:p w14:paraId="C9000000">
      <w:pPr>
        <w:pStyle w:val="Style_11"/>
        <w:keepNext w:val="1"/>
        <w:ind/>
        <w:rPr>
          <w:color w:val="000000"/>
        </w:rPr>
      </w:pPr>
      <w:r>
        <w:rPr>
          <w:color w:val="000000"/>
        </w:rPr>
        <w:t xml:space="preserve">В </w:t>
      </w:r>
      <w:r>
        <w:rPr>
          <w:color w:val="000000"/>
        </w:rPr>
        <w:t xml:space="preserve">открывшимся </w:t>
      </w:r>
      <w:r>
        <w:rPr>
          <w:color w:val="000000"/>
        </w:rPr>
        <w:t>окне</w:t>
      </w:r>
      <w:r>
        <w:rPr>
          <w:color w:val="000000"/>
        </w:rPr>
        <w:t xml:space="preserve"> необходимо заполнить</w:t>
      </w:r>
      <w:r>
        <w:rPr>
          <w:color w:val="000000"/>
        </w:rPr>
        <w:t xml:space="preserve"> следующие основные </w:t>
      </w:r>
      <w:r>
        <w:rPr>
          <w:color w:val="000000"/>
        </w:rPr>
        <w:t>данные по заявителю</w:t>
      </w:r>
      <w:r>
        <w:rPr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</w:rPr>
        <w:fldChar w:fldCharType="begin"/>
      </w:r>
      <w:r>
        <w:rPr>
          <w:color w:val="000000"/>
        </w:rPr>
        <w:instrText>REF _Ref163823107 \h</w:instrText>
      </w:r>
      <w:r>
        <w:rPr>
          <w:color w:val="000000"/>
        </w:rPr>
        <w:fldChar w:fldCharType="separate"/>
      </w:r>
      <w:r>
        <w:rPr>
          <w:color w:val="000000"/>
        </w:rPr>
        <w:t>Рисунок</w:t>
      </w:r>
      <w:r>
        <w:rPr>
          <w:color w:val="000000"/>
        </w:rPr>
        <w:fldChar w:fldCharType="end"/>
      </w:r>
      <w:r>
        <w:rPr>
          <w:color w:val="000000"/>
        </w:rPr>
        <w:t>5</w:t>
      </w:r>
      <w:r>
        <w:rPr>
          <w:color w:val="000000"/>
        </w:rPr>
        <w:t>)</w:t>
      </w:r>
      <w:r>
        <w:rPr>
          <w:color w:val="000000"/>
        </w:rPr>
        <w:t>:</w:t>
      </w:r>
    </w:p>
    <w:p w14:paraId="CA000000">
      <w:pPr>
        <w:pStyle w:val="Style_17"/>
        <w:ind w:firstLine="0" w:left="851"/>
      </w:pPr>
      <w:r>
        <w:t>Фамилия Имя Отчество;</w:t>
      </w:r>
    </w:p>
    <w:p w14:paraId="CB000000">
      <w:pPr>
        <w:pStyle w:val="Style_17"/>
        <w:ind w:firstLine="0" w:left="851"/>
      </w:pPr>
      <w:r>
        <w:t>Дата рождения;</w:t>
      </w:r>
    </w:p>
    <w:p w14:paraId="CC000000">
      <w:pPr>
        <w:pStyle w:val="Style_17"/>
        <w:ind w:firstLine="0" w:left="851"/>
      </w:pPr>
      <w:r>
        <w:t>Пол;</w:t>
      </w:r>
    </w:p>
    <w:p w14:paraId="CD000000">
      <w:pPr>
        <w:pStyle w:val="Style_17"/>
        <w:ind w:firstLine="0" w:left="851"/>
      </w:pPr>
      <w:r>
        <w:t>Вид документа;</w:t>
      </w:r>
    </w:p>
    <w:p w14:paraId="CE000000">
      <w:pPr>
        <w:pStyle w:val="Style_17"/>
        <w:ind w:firstLine="0" w:left="851"/>
      </w:pPr>
      <w:r>
        <w:t>Гражданство;</w:t>
      </w:r>
    </w:p>
    <w:p w14:paraId="CF000000">
      <w:pPr>
        <w:pStyle w:val="Style_17"/>
        <w:ind w:firstLine="0" w:left="851"/>
      </w:pPr>
      <w:r>
        <w:t>Серия;</w:t>
      </w:r>
    </w:p>
    <w:p w14:paraId="D0000000">
      <w:pPr>
        <w:pStyle w:val="Style_17"/>
        <w:ind w:firstLine="0" w:left="851"/>
      </w:pPr>
      <w:r>
        <w:t>Номер;</w:t>
      </w:r>
    </w:p>
    <w:p w14:paraId="D1000000">
      <w:pPr>
        <w:pStyle w:val="Style_17"/>
        <w:ind w:firstLine="0" w:left="851"/>
      </w:pPr>
      <w:r>
        <w:t>Дата выдачи;</w:t>
      </w:r>
    </w:p>
    <w:p w14:paraId="D2000000">
      <w:pPr>
        <w:pStyle w:val="Style_17"/>
        <w:ind w:firstLine="0" w:left="851"/>
      </w:pPr>
      <w:r>
        <w:t>Кем выдан;</w:t>
      </w:r>
    </w:p>
    <w:p w14:paraId="D3000000">
      <w:pPr>
        <w:pStyle w:val="Style_17"/>
        <w:ind w:firstLine="0" w:left="851"/>
      </w:pPr>
      <w:r>
        <w:t>Место рождения;</w:t>
      </w:r>
    </w:p>
    <w:p w14:paraId="D4000000">
      <w:pPr>
        <w:pStyle w:val="Style_17"/>
        <w:ind w:firstLine="0" w:left="851"/>
      </w:pPr>
      <w:r>
        <w:t>Адрес постоянной регистрации;</w:t>
      </w:r>
    </w:p>
    <w:p w14:paraId="D5000000">
      <w:pPr>
        <w:pStyle w:val="Style_17"/>
        <w:ind w:firstLine="0" w:left="851"/>
      </w:pPr>
      <w:r>
        <w:t>ИНН;</w:t>
      </w:r>
    </w:p>
    <w:p w14:paraId="D6000000">
      <w:pPr>
        <w:pStyle w:val="Style_17"/>
        <w:ind w:firstLine="0" w:left="851"/>
      </w:pPr>
      <w:r>
        <w:t>СНИЛС;</w:t>
      </w:r>
    </w:p>
    <w:p w14:paraId="D7000000">
      <w:pPr>
        <w:pStyle w:val="Style_17"/>
        <w:ind w:firstLine="0" w:left="851"/>
      </w:pPr>
      <w:r>
        <w:t>Мобильный телефон;</w:t>
      </w:r>
    </w:p>
    <w:p w14:paraId="D8000000">
      <w:pPr>
        <w:pStyle w:val="Style_17"/>
        <w:ind w:firstLine="0" w:left="851"/>
      </w:pPr>
      <w:r>
        <w:t>Адрес электронной почты;</w:t>
      </w:r>
    </w:p>
    <w:p w14:paraId="D9000000">
      <w:pPr>
        <w:pStyle w:val="Style_17"/>
        <w:ind w:firstLine="0" w:left="851"/>
      </w:pPr>
      <w:r>
        <w:t>Тип заявителя и прочие.</w:t>
      </w:r>
    </w:p>
    <w:p w14:paraId="DA000000">
      <w:pPr>
        <w:pStyle w:val="Style_17"/>
        <w:numPr>
          <w:ilvl w:val="0"/>
          <w:numId w:val="0"/>
        </w:numPr>
        <w:ind w:firstLine="0" w:left="851"/>
      </w:pPr>
    </w:p>
    <w:p w14:paraId="DB000000">
      <w:pPr>
        <w:pStyle w:val="Style_12"/>
      </w:pPr>
      <w:r>
        <w:drawing>
          <wp:inline>
            <wp:extent cx="6308471" cy="4171315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6308471" cy="41713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C000000">
      <w:pPr>
        <w:pStyle w:val="Style_13"/>
      </w:pPr>
      <w:bookmarkStart w:id="19" w:name="_Ref163823107"/>
      <w:r>
        <w:t>Рисунок</w:t>
      </w:r>
      <w:bookmarkEnd w:id="19"/>
      <w:r>
        <w:t xml:space="preserve"> 1</w:t>
      </w:r>
      <w:r>
        <w:t>5</w:t>
      </w:r>
      <w:r>
        <w:t xml:space="preserve"> </w:t>
      </w:r>
      <w:r>
        <w:t xml:space="preserve">– </w:t>
      </w:r>
      <w:r>
        <w:t>Внесение данных по заявителю</w:t>
      </w:r>
    </w:p>
    <w:p w14:paraId="DD000000">
      <w:pPr>
        <w:pStyle w:val="Style_11"/>
      </w:pPr>
    </w:p>
    <w:p w14:paraId="DE000000">
      <w:pPr>
        <w:pStyle w:val="Style_13"/>
        <w:ind w:firstLine="708" w:left="0"/>
        <w:jc w:val="both"/>
        <w:rPr>
          <w:color w:val="000000"/>
        </w:rPr>
      </w:pPr>
      <w:r>
        <w:rPr>
          <w:color w:val="000000"/>
        </w:rPr>
        <w:t xml:space="preserve">Для поиска </w:t>
      </w:r>
      <w:r>
        <w:rPr>
          <w:color w:val="000000"/>
        </w:rPr>
        <w:t>заявителя</w:t>
      </w:r>
      <w:r>
        <w:rPr>
          <w:color w:val="000000"/>
        </w:rPr>
        <w:t xml:space="preserve"> с помощью строки «Поиск» необходимо ввести </w:t>
      </w:r>
      <w:r>
        <w:rPr>
          <w:color w:val="000000"/>
        </w:rPr>
        <w:t>ключевые слова</w:t>
      </w:r>
      <w:r>
        <w:rPr>
          <w:color w:val="000000"/>
        </w:rPr>
        <w:t xml:space="preserve"> и нажать кнопку «Найти». </w:t>
      </w:r>
      <w:r>
        <w:rPr>
          <w:color w:val="000000"/>
        </w:rPr>
        <w:t xml:space="preserve">(Рисунок 16). </w:t>
      </w:r>
      <w:r>
        <w:rPr>
          <w:color w:val="000000"/>
        </w:rPr>
        <w:t xml:space="preserve">Далее в открывшемся окне выбрать </w:t>
      </w:r>
      <w:r>
        <w:rPr>
          <w:color w:val="000000"/>
        </w:rPr>
        <w:t>заявителя</w:t>
      </w:r>
      <w:r>
        <w:rPr>
          <w:color w:val="000000"/>
        </w:rPr>
        <w:t xml:space="preserve"> и нажать кнопку «</w:t>
      </w:r>
      <w:r>
        <w:rPr>
          <w:color w:val="000000"/>
        </w:rPr>
        <w:t>Выбрать</w:t>
      </w:r>
      <w:r>
        <w:rPr>
          <w:color w:val="000000"/>
        </w:rPr>
        <w:t>»</w:t>
      </w:r>
      <w:r>
        <w:rPr>
          <w:color w:val="000000"/>
        </w:rPr>
        <w:t>.</w:t>
      </w:r>
    </w:p>
    <w:p w14:paraId="DF000000">
      <w:pPr>
        <w:pStyle w:val="Style_11"/>
      </w:pPr>
    </w:p>
    <w:p w14:paraId="E0000000">
      <w:pPr>
        <w:pStyle w:val="Style_16"/>
      </w:pPr>
      <w:r>
        <w:drawing>
          <wp:inline>
            <wp:extent cx="6297041" cy="2359914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6297041" cy="23599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1000000">
      <w:pPr>
        <w:pStyle w:val="Style_16"/>
      </w:pPr>
      <w:r>
        <w:t>Рисунок 16 – Строка «Поиск»</w:t>
      </w:r>
      <w:r>
        <w:t xml:space="preserve"> и кнопка «Найти»</w:t>
      </w:r>
    </w:p>
    <w:p w14:paraId="E2000000">
      <w:pPr>
        <w:pStyle w:val="Style_11"/>
        <w:keepNext w:val="1"/>
        <w:ind/>
        <w:rPr>
          <w:color w:val="000000"/>
        </w:rPr>
      </w:pPr>
    </w:p>
    <w:p w14:paraId="E3000000">
      <w:pPr>
        <w:pStyle w:val="Style_11"/>
        <w:keepNext w:val="1"/>
        <w:ind/>
        <w:rPr>
          <w:color w:val="000000"/>
        </w:rPr>
      </w:pPr>
      <w:r>
        <w:rPr>
          <w:color w:val="000000"/>
        </w:rPr>
        <w:t xml:space="preserve">Для поиска </w:t>
      </w:r>
      <w:r>
        <w:rPr>
          <w:color w:val="000000"/>
        </w:rPr>
        <w:t>заявителя</w:t>
      </w:r>
      <w:r>
        <w:rPr>
          <w:color w:val="000000"/>
        </w:rPr>
        <w:t xml:space="preserve"> в</w:t>
      </w:r>
      <w:r>
        <w:rPr>
          <w:color w:val="000000"/>
        </w:rPr>
        <w:t xml:space="preserve"> </w:t>
      </w:r>
      <w:r>
        <w:rPr>
          <w:color w:val="000000"/>
        </w:rPr>
        <w:t>«Р</w:t>
      </w:r>
      <w:r>
        <w:rPr>
          <w:color w:val="000000"/>
        </w:rPr>
        <w:t>еестре субъектов</w:t>
      </w:r>
      <w:r>
        <w:rPr>
          <w:color w:val="000000"/>
        </w:rPr>
        <w:t>»</w:t>
      </w:r>
      <w:r>
        <w:rPr>
          <w:color w:val="000000"/>
        </w:rPr>
        <w:t xml:space="preserve"> необходимо</w:t>
      </w:r>
      <w:r>
        <w:rPr>
          <w:color w:val="000000"/>
        </w:rPr>
        <w:t xml:space="preserve"> </w:t>
      </w:r>
      <w:r>
        <w:rPr>
          <w:color w:val="000000"/>
        </w:rPr>
        <w:t>нажать кнопку</w:t>
      </w:r>
      <w:r>
        <w:rPr>
          <w:color w:val="000000"/>
        </w:rPr>
        <w:t xml:space="preserve"> «Выбрать из реестра</w:t>
      </w:r>
      <w:r>
        <w:rPr>
          <w:color w:val="000000"/>
        </w:rPr>
        <w:t>»</w:t>
      </w:r>
      <w:r>
        <w:rPr>
          <w:color w:val="000000"/>
        </w:rPr>
        <w:t xml:space="preserve"> (Рисунок 17)</w:t>
      </w:r>
      <w:r>
        <w:rPr>
          <w:color w:val="000000"/>
        </w:rPr>
        <w:t>,</w:t>
      </w:r>
      <w:r>
        <w:rPr>
          <w:color w:val="000000"/>
        </w:rPr>
        <w:t xml:space="preserve"> в открывшимся окне</w:t>
      </w:r>
      <w:r>
        <w:rPr>
          <w:color w:val="000000"/>
        </w:rPr>
        <w:t xml:space="preserve"> выбрать </w:t>
      </w:r>
      <w:r>
        <w:rPr>
          <w:color w:val="000000"/>
        </w:rPr>
        <w:t>заявителя</w:t>
      </w:r>
      <w:r>
        <w:rPr>
          <w:color w:val="000000"/>
        </w:rPr>
        <w:t>, активировав чек-бокс напротив заявителя</w:t>
      </w:r>
      <w:r>
        <w:rPr>
          <w:color w:val="000000"/>
        </w:rPr>
        <w:t xml:space="preserve"> и </w:t>
      </w:r>
      <w:r>
        <w:rPr>
          <w:color w:val="000000"/>
        </w:rPr>
        <w:t>нажать кнопку</w:t>
      </w:r>
      <w:r>
        <w:rPr>
          <w:color w:val="000000"/>
        </w:rPr>
        <w:t xml:space="preserve"> «</w:t>
      </w:r>
      <w:r>
        <w:rPr>
          <w:color w:val="000000"/>
        </w:rPr>
        <w:t>Вернуться к операции</w:t>
      </w:r>
      <w:r>
        <w:rPr>
          <w:color w:val="000000"/>
        </w:rPr>
        <w:t>»</w:t>
      </w:r>
      <w:r>
        <w:rPr>
          <w:color w:val="000000"/>
        </w:rPr>
        <w:t xml:space="preserve"> (Рисунок 1</w:t>
      </w:r>
      <w:r>
        <w:rPr>
          <w:color w:val="000000"/>
        </w:rPr>
        <w:t>8</w:t>
      </w:r>
      <w:r>
        <w:rPr>
          <w:color w:val="000000"/>
        </w:rPr>
        <w:t>)</w:t>
      </w:r>
      <w:r>
        <w:rPr>
          <w:color w:val="000000"/>
        </w:rPr>
        <w:t>.</w:t>
      </w:r>
    </w:p>
    <w:p w14:paraId="E4000000">
      <w:pPr>
        <w:pStyle w:val="Style_11"/>
        <w:keepNext w:val="1"/>
        <w:ind/>
        <w:rPr>
          <w:color w:val="000000"/>
        </w:rPr>
      </w:pPr>
    </w:p>
    <w:p w14:paraId="E5000000">
      <w:pPr>
        <w:pStyle w:val="Style_16"/>
      </w:pPr>
      <w:r>
        <w:drawing>
          <wp:inline>
            <wp:extent cx="6305296" cy="2477897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6305296" cy="247789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6000000">
      <w:pPr>
        <w:pStyle w:val="Style_16"/>
      </w:pPr>
      <w:r>
        <w:t>Рисунок 1</w:t>
      </w:r>
      <w:r>
        <w:t>7</w:t>
      </w:r>
      <w:r>
        <w:t xml:space="preserve"> – Кнопка «Выбрать из реестра»</w:t>
      </w:r>
    </w:p>
    <w:p w14:paraId="E7000000">
      <w:pPr>
        <w:pStyle w:val="Style_16"/>
      </w:pPr>
    </w:p>
    <w:p w14:paraId="E8000000">
      <w:pPr>
        <w:pStyle w:val="Style_16"/>
      </w:pPr>
      <w:r>
        <w:drawing>
          <wp:inline>
            <wp:extent cx="6296787" cy="3057271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6296787" cy="305727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9000000">
      <w:pPr>
        <w:pStyle w:val="Style_16"/>
      </w:pPr>
      <w:r>
        <w:t>Рисунок 1</w:t>
      </w:r>
      <w:r>
        <w:t>8</w:t>
      </w:r>
      <w:r>
        <w:t xml:space="preserve"> – </w:t>
      </w:r>
      <w:r>
        <w:t>Кнопка</w:t>
      </w:r>
      <w:r>
        <w:t xml:space="preserve"> «</w:t>
      </w:r>
      <w:r>
        <w:t>Вернуться к операции</w:t>
      </w:r>
      <w:r>
        <w:t>»</w:t>
      </w:r>
    </w:p>
    <w:p w14:paraId="EA000000">
      <w:pPr>
        <w:pStyle w:val="Style_11"/>
        <w:keepNext w:val="1"/>
        <w:ind/>
        <w:rPr>
          <w:color w:val="000000"/>
        </w:rPr>
      </w:pPr>
    </w:p>
    <w:p w14:paraId="EB000000">
      <w:pPr>
        <w:pStyle w:val="Style_11"/>
      </w:pPr>
      <w:r>
        <w:t xml:space="preserve">Далее необходимо заполнить </w:t>
      </w:r>
      <w:r>
        <w:t xml:space="preserve">дополнительные поля </w:t>
      </w:r>
      <w:r>
        <w:t xml:space="preserve">«Тип </w:t>
      </w:r>
      <w:r>
        <w:t>заявителя</w:t>
      </w:r>
      <w:r>
        <w:t>»</w:t>
      </w:r>
      <w:r>
        <w:t xml:space="preserve"> и при необходимости «</w:t>
      </w:r>
      <w:r>
        <w:t>Родственная связь</w:t>
      </w:r>
      <w:r>
        <w:t xml:space="preserve">», </w:t>
      </w:r>
      <w:r>
        <w:t xml:space="preserve">для заполнения необходимо выбрать значение из выпадающего меню (Рисунок </w:t>
      </w:r>
      <w:r>
        <w:t>19</w:t>
      </w:r>
      <w:r>
        <w:t>)</w:t>
      </w:r>
      <w:r>
        <w:t>.</w:t>
      </w:r>
    </w:p>
    <w:p w14:paraId="EC000000">
      <w:pPr>
        <w:pStyle w:val="Style_11"/>
        <w:ind w:firstLine="0" w:left="0"/>
        <w:jc w:val="center"/>
      </w:pPr>
      <w:r>
        <w:drawing>
          <wp:inline>
            <wp:extent cx="5439791" cy="2526665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5439791" cy="25266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D000000">
      <w:pPr>
        <w:pStyle w:val="Style_13"/>
      </w:pPr>
      <w:r>
        <w:t>Рисунок 19</w:t>
      </w:r>
      <w:r>
        <w:t xml:space="preserve"> </w:t>
      </w:r>
      <w:r>
        <w:t xml:space="preserve">– Заполнение поля </w:t>
      </w:r>
      <w:r>
        <w:t xml:space="preserve">«Тип </w:t>
      </w:r>
      <w:r>
        <w:t>заявителя</w:t>
      </w:r>
      <w:r>
        <w:t>»</w:t>
      </w:r>
    </w:p>
    <w:p w14:paraId="EE000000">
      <w:pPr>
        <w:pStyle w:val="Style_13"/>
        <w:ind w:firstLine="708" w:left="0"/>
        <w:jc w:val="both"/>
      </w:pPr>
    </w:p>
    <w:p w14:paraId="EF000000">
      <w:pPr>
        <w:pStyle w:val="Style_13"/>
        <w:ind w:firstLine="708" w:left="0"/>
        <w:jc w:val="both"/>
      </w:pPr>
      <w:r>
        <w:rPr>
          <w:color w:val="000000"/>
        </w:rPr>
        <w:t xml:space="preserve">После внесения необходимой информации </w:t>
      </w:r>
      <w:r>
        <w:rPr>
          <w:color w:val="000000"/>
        </w:rPr>
        <w:t>нажмите кнопку</w:t>
      </w:r>
      <w:r>
        <w:rPr>
          <w:color w:val="000000"/>
        </w:rPr>
        <w:t xml:space="preserve"> «Применить» </w:t>
      </w:r>
      <w:r>
        <w:rPr>
          <w:color w:val="000000"/>
        </w:rPr>
        <w:br/>
      </w:r>
      <w:r>
        <w:rPr>
          <w:color w:val="000000"/>
        </w:rPr>
        <w:t>(</w:t>
      </w:r>
      <w:r>
        <w:rPr>
          <w:color w:val="000000"/>
        </w:rPr>
        <w:fldChar w:fldCharType="begin"/>
      </w:r>
      <w:r>
        <w:rPr>
          <w:color w:val="000000"/>
        </w:rPr>
        <w:instrText>REF _Ref163823109 \h</w:instrText>
      </w:r>
      <w:r>
        <w:rPr>
          <w:color w:val="000000"/>
        </w:rPr>
        <w:fldChar w:fldCharType="separate"/>
      </w:r>
      <w:r>
        <w:rPr>
          <w:color w:val="000000"/>
        </w:rPr>
        <w:t>Рисунок</w:t>
      </w:r>
      <w:r>
        <w:rPr>
          <w:color w:val="000000"/>
        </w:rPr>
        <w:fldChar w:fldCharType="end"/>
      </w:r>
      <w:r>
        <w:rPr>
          <w:color w:val="000000"/>
        </w:rPr>
        <w:t>20</w:t>
      </w:r>
      <w:r>
        <w:rPr>
          <w:color w:val="000000"/>
        </w:rPr>
        <w:t xml:space="preserve">). </w:t>
      </w:r>
    </w:p>
    <w:p w14:paraId="F0000000">
      <w:pPr>
        <w:pStyle w:val="Style_12"/>
      </w:pPr>
      <w:r>
        <w:drawing>
          <wp:inline>
            <wp:extent cx="6292215" cy="3150489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6292215" cy="31504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1000000">
      <w:pPr>
        <w:pStyle w:val="Style_13"/>
      </w:pPr>
      <w:bookmarkStart w:id="20" w:name="_Ref163823109"/>
      <w:r>
        <w:t xml:space="preserve">Рисунок </w:t>
      </w:r>
      <w:bookmarkEnd w:id="20"/>
      <w:r>
        <w:t>20</w:t>
      </w:r>
      <w:r>
        <w:t xml:space="preserve"> </w:t>
      </w:r>
      <w:r>
        <w:t xml:space="preserve">– </w:t>
      </w:r>
      <w:r>
        <w:t>Кнопка «Применить»</w:t>
      </w:r>
    </w:p>
    <w:p w14:paraId="F2000000">
      <w:pPr>
        <w:pStyle w:val="Style_11"/>
      </w:pPr>
    </w:p>
    <w:p w14:paraId="F3000000">
      <w:bookmarkStart w:id="21" w:name="__RefHeading___8"/>
      <w:bookmarkEnd w:id="21"/>
      <w:pPr>
        <w:pStyle w:val="Style_15"/>
      </w:pPr>
      <w:r>
        <w:t>Блок «</w:t>
      </w:r>
      <w:r>
        <w:t>Данные по объекту приватизации</w:t>
      </w:r>
      <w:r>
        <w:t>»</w:t>
      </w:r>
    </w:p>
    <w:p w14:paraId="F4000000">
      <w:pPr>
        <w:pStyle w:val="Style_11"/>
        <w:keepNext w:val="1"/>
        <w:ind/>
      </w:pPr>
      <w:r>
        <w:t>Для добавления</w:t>
      </w:r>
      <w:r>
        <w:t xml:space="preserve"> конкретного </w:t>
      </w:r>
      <w:r>
        <w:t>о</w:t>
      </w:r>
      <w:r>
        <w:t>бъект</w:t>
      </w:r>
      <w:r>
        <w:t>а</w:t>
      </w:r>
      <w:r>
        <w:t xml:space="preserve"> приватизации</w:t>
      </w:r>
      <w:r>
        <w:t xml:space="preserve"> </w:t>
      </w:r>
      <w:r>
        <w:t xml:space="preserve">необходимо </w:t>
      </w:r>
      <w:r>
        <w:t>нажать кнопку</w:t>
      </w:r>
      <w:r>
        <w:t xml:space="preserve"> «Добавить» в блоке «</w:t>
      </w:r>
      <w:r>
        <w:t>Данные по объекту приватизации</w:t>
      </w:r>
      <w:r>
        <w:t>» (</w:t>
      </w:r>
      <w:r>
        <w:fldChar w:fldCharType="begin"/>
      </w:r>
      <w:r>
        <w:instrText>REF _Ref163823110 \h</w:instrText>
      </w:r>
      <w:r>
        <w:fldChar w:fldCharType="separate"/>
      </w:r>
      <w:r>
        <w:t>Рисунок</w:t>
      </w:r>
      <w:r>
        <w:fldChar w:fldCharType="end"/>
      </w:r>
      <w:r>
        <w:t>1</w:t>
      </w:r>
      <w:r>
        <w:t>).</w:t>
      </w:r>
      <w:r>
        <w:t xml:space="preserve"> </w:t>
      </w:r>
    </w:p>
    <w:p w14:paraId="F5000000">
      <w:pPr>
        <w:pStyle w:val="Style_11"/>
        <w:keepNext w:val="1"/>
        <w:ind/>
      </w:pPr>
    </w:p>
    <w:p w14:paraId="F6000000">
      <w:pPr>
        <w:pStyle w:val="Style_12"/>
      </w:pPr>
      <w:r>
        <w:drawing>
          <wp:inline>
            <wp:extent cx="6302121" cy="3096895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6302121" cy="30968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7000000">
      <w:pPr>
        <w:pStyle w:val="Style_13"/>
      </w:pPr>
      <w:bookmarkStart w:id="22" w:name="_Ref163823110"/>
      <w:r>
        <w:t xml:space="preserve">Рисунок </w:t>
      </w:r>
      <w:bookmarkEnd w:id="22"/>
      <w:r>
        <w:t>2</w:t>
      </w:r>
      <w:r>
        <w:t>1</w:t>
      </w:r>
      <w:r>
        <w:t xml:space="preserve"> </w:t>
      </w:r>
      <w:r>
        <w:t xml:space="preserve">– </w:t>
      </w:r>
      <w:r>
        <w:t xml:space="preserve">Добавление </w:t>
      </w:r>
      <w:r>
        <w:t>о</w:t>
      </w:r>
      <w:r>
        <w:t>бъект</w:t>
      </w:r>
      <w:r>
        <w:t>а</w:t>
      </w:r>
      <w:r>
        <w:t xml:space="preserve"> приватизации</w:t>
      </w:r>
    </w:p>
    <w:p w14:paraId="F8000000">
      <w:pPr>
        <w:pStyle w:val="Style_11"/>
        <w:keepNext w:val="1"/>
        <w:ind/>
        <w:rPr>
          <w:color w:val="000000"/>
        </w:rPr>
      </w:pPr>
    </w:p>
    <w:p w14:paraId="F9000000">
      <w:pPr>
        <w:pStyle w:val="Style_11"/>
        <w:keepNext w:val="1"/>
        <w:ind/>
        <w:rPr>
          <w:color w:val="000000"/>
        </w:rPr>
      </w:pPr>
      <w:r>
        <w:rPr>
          <w:color w:val="000000"/>
        </w:rPr>
        <w:t xml:space="preserve">Для поиска </w:t>
      </w:r>
      <w:r>
        <w:t>о</w:t>
      </w:r>
      <w:r>
        <w:t>бъект</w:t>
      </w:r>
      <w:r>
        <w:t>а</w:t>
      </w:r>
      <w:r>
        <w:t xml:space="preserve"> приватизации</w:t>
      </w:r>
      <w:r>
        <w:t xml:space="preserve"> </w:t>
      </w:r>
      <w:r>
        <w:rPr>
          <w:color w:val="000000"/>
        </w:rPr>
        <w:t>с помощью строки «Поиск»</w:t>
      </w:r>
      <w:r>
        <w:rPr>
          <w:color w:val="000000"/>
        </w:rPr>
        <w:t xml:space="preserve"> (Рисунок 22), </w:t>
      </w:r>
      <w:r>
        <w:rPr>
          <w:color w:val="000000"/>
        </w:rPr>
        <w:t xml:space="preserve">необходимо ввести наименование </w:t>
      </w:r>
      <w:r>
        <w:rPr>
          <w:color w:val="000000"/>
        </w:rPr>
        <w:t>о</w:t>
      </w:r>
      <w:r>
        <w:t>бъект</w:t>
      </w:r>
      <w:r>
        <w:t>а</w:t>
      </w:r>
      <w:r>
        <w:t xml:space="preserve"> приватизации</w:t>
      </w:r>
      <w:r>
        <w:t xml:space="preserve"> </w:t>
      </w:r>
      <w:r>
        <w:rPr>
          <w:color w:val="000000"/>
        </w:rPr>
        <w:t>и нажать кнопку «Найти»</w:t>
      </w:r>
      <w:r>
        <w:rPr>
          <w:color w:val="000000"/>
        </w:rPr>
        <w:t xml:space="preserve"> (Рисунок 23)</w:t>
      </w:r>
      <w:r>
        <w:rPr>
          <w:color w:val="000000"/>
        </w:rPr>
        <w:t xml:space="preserve">. </w:t>
      </w:r>
    </w:p>
    <w:p w14:paraId="FA000000">
      <w:pPr>
        <w:pStyle w:val="Style_11"/>
        <w:keepNext w:val="1"/>
        <w:ind/>
        <w:rPr>
          <w:color w:val="000000"/>
        </w:rPr>
      </w:pPr>
    </w:p>
    <w:p w14:paraId="FB000000">
      <w:pPr>
        <w:pStyle w:val="Style_13"/>
      </w:pPr>
      <w:r>
        <w:drawing>
          <wp:inline>
            <wp:extent cx="6295517" cy="2520188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6295517" cy="25201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C000000">
      <w:pPr>
        <w:pStyle w:val="Style_13"/>
      </w:pPr>
      <w:r>
        <w:t>Рисунок 22</w:t>
      </w:r>
      <w:r>
        <w:t xml:space="preserve"> </w:t>
      </w:r>
      <w:r>
        <w:t xml:space="preserve">– </w:t>
      </w:r>
      <w:r>
        <w:t>Строка «Поиск»</w:t>
      </w:r>
    </w:p>
    <w:p w14:paraId="FD000000">
      <w:pPr>
        <w:pStyle w:val="Style_11"/>
        <w:keepNext w:val="1"/>
        <w:ind/>
        <w:rPr>
          <w:color w:val="000000"/>
        </w:rPr>
      </w:pPr>
    </w:p>
    <w:p w14:paraId="FE000000">
      <w:pPr>
        <w:pStyle w:val="Style_11"/>
        <w:keepNext w:val="1"/>
        <w:ind/>
        <w:rPr>
          <w:color w:val="000000"/>
        </w:rPr>
      </w:pPr>
    </w:p>
    <w:p w14:paraId="FF000000">
      <w:pPr>
        <w:pStyle w:val="Style_11"/>
        <w:keepNext w:val="1"/>
        <w:ind w:firstLine="0" w:left="0"/>
        <w:jc w:val="center"/>
        <w:rPr>
          <w:color w:val="000000"/>
        </w:rPr>
      </w:pPr>
      <w:r>
        <w:rPr>
          <w:color w:val="000000"/>
        </w:rPr>
        <w:drawing>
          <wp:inline>
            <wp:extent cx="6296279" cy="2776601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6296279" cy="27766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0010000">
      <w:pPr>
        <w:pStyle w:val="Style_16"/>
      </w:pPr>
      <w:r>
        <w:t>Рисунок 23</w:t>
      </w:r>
      <w:r>
        <w:t xml:space="preserve"> –</w:t>
      </w:r>
      <w:r>
        <w:t xml:space="preserve"> Кнопка «Найти»</w:t>
      </w:r>
    </w:p>
    <w:p w14:paraId="01010000">
      <w:pPr>
        <w:pStyle w:val="Style_16"/>
      </w:pPr>
    </w:p>
    <w:p w14:paraId="02010000">
      <w:pPr>
        <w:pStyle w:val="Style_11"/>
        <w:keepNext w:val="1"/>
        <w:ind/>
        <w:rPr>
          <w:color w:val="000000"/>
        </w:rPr>
      </w:pPr>
      <w:r>
        <w:rPr>
          <w:color w:val="000000"/>
        </w:rPr>
        <w:t xml:space="preserve">Далее в открывшемся окне </w:t>
      </w:r>
      <w:r>
        <w:rPr>
          <w:color w:val="000000"/>
        </w:rPr>
        <w:t xml:space="preserve">необходимо </w:t>
      </w:r>
      <w:r>
        <w:rPr>
          <w:color w:val="000000"/>
        </w:rPr>
        <w:t xml:space="preserve">выбрать один из найденных </w:t>
      </w:r>
      <w:r>
        <w:t>объектов</w:t>
      </w:r>
      <w:r>
        <w:t>, активировав радиокнопку напротив нужного объекта</w:t>
      </w:r>
      <w:r>
        <w:t xml:space="preserve"> </w:t>
      </w:r>
      <w:r>
        <w:rPr>
          <w:color w:val="000000"/>
        </w:rPr>
        <w:t>и нажать кнопку «Выбрать»</w:t>
      </w:r>
      <w:r>
        <w:rPr>
          <w:color w:val="000000"/>
        </w:rPr>
        <w:t xml:space="preserve"> </w:t>
      </w:r>
      <w:r>
        <w:rPr>
          <w:color w:val="000000"/>
        </w:rPr>
        <w:t>(Рисунок </w:t>
      </w:r>
      <w:r>
        <w:rPr>
          <w:color w:val="000000"/>
        </w:rPr>
        <w:t>24)</w:t>
      </w:r>
      <w:r>
        <w:rPr>
          <w:color w:val="000000"/>
        </w:rPr>
        <w:t>.</w:t>
      </w:r>
    </w:p>
    <w:p w14:paraId="03010000">
      <w:pPr>
        <w:pStyle w:val="Style_16"/>
      </w:pPr>
    </w:p>
    <w:p w14:paraId="04010000">
      <w:pPr>
        <w:pStyle w:val="Style_16"/>
      </w:pPr>
      <w:r>
        <w:drawing>
          <wp:inline>
            <wp:extent cx="5933440" cy="3899027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5933440" cy="38990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10000">
      <w:pPr>
        <w:pStyle w:val="Style_16"/>
      </w:pPr>
      <w:r>
        <w:t>Рисунок 2</w:t>
      </w:r>
      <w:r>
        <w:t>4</w:t>
      </w:r>
      <w:r>
        <w:t xml:space="preserve"> – Выбор </w:t>
      </w:r>
      <w:r>
        <w:t>о</w:t>
      </w:r>
      <w:r>
        <w:t>бъект</w:t>
      </w:r>
      <w:r>
        <w:t>а</w:t>
      </w:r>
      <w:r>
        <w:t xml:space="preserve"> приватизации</w:t>
      </w:r>
    </w:p>
    <w:p w14:paraId="06010000">
      <w:pPr>
        <w:pStyle w:val="Style_16"/>
      </w:pPr>
    </w:p>
    <w:p w14:paraId="07010000">
      <w:pPr>
        <w:pStyle w:val="Style_11"/>
        <w:keepNext w:val="1"/>
        <w:ind/>
        <w:rPr>
          <w:color w:val="000000"/>
        </w:rPr>
      </w:pPr>
      <w:r>
        <w:rPr>
          <w:color w:val="000000"/>
        </w:rPr>
        <w:t xml:space="preserve">Для поиска </w:t>
      </w:r>
      <w:r>
        <w:rPr>
          <w:color w:val="000000"/>
        </w:rPr>
        <w:t>о</w:t>
      </w:r>
      <w:r>
        <w:rPr>
          <w:color w:val="000000"/>
        </w:rPr>
        <w:t>бъект</w:t>
      </w:r>
      <w:r>
        <w:rPr>
          <w:color w:val="000000"/>
        </w:rPr>
        <w:t>а</w:t>
      </w:r>
      <w:r>
        <w:rPr>
          <w:color w:val="000000"/>
        </w:rPr>
        <w:t xml:space="preserve"> </w:t>
      </w:r>
      <w:r>
        <w:rPr>
          <w:color w:val="000000"/>
        </w:rPr>
        <w:t>приватизации в</w:t>
      </w:r>
      <w:r>
        <w:rPr>
          <w:color w:val="000000"/>
        </w:rPr>
        <w:t xml:space="preserve"> </w:t>
      </w:r>
      <w:r>
        <w:rPr>
          <w:color w:val="000000"/>
        </w:rPr>
        <w:t>«Р</w:t>
      </w:r>
      <w:r>
        <w:rPr>
          <w:color w:val="000000"/>
        </w:rPr>
        <w:t>еестре</w:t>
      </w:r>
      <w:r>
        <w:rPr>
          <w:color w:val="000000"/>
        </w:rPr>
        <w:t xml:space="preserve">» </w:t>
      </w:r>
      <w:r>
        <w:rPr>
          <w:color w:val="000000"/>
        </w:rPr>
        <w:t>необходимо</w:t>
      </w:r>
      <w:r>
        <w:rPr>
          <w:color w:val="000000"/>
        </w:rPr>
        <w:t xml:space="preserve"> </w:t>
      </w:r>
      <w:r>
        <w:rPr>
          <w:color w:val="000000"/>
        </w:rPr>
        <w:t>нажать кнопку «Выбрать из реестра</w:t>
      </w:r>
      <w:r>
        <w:rPr>
          <w:color w:val="000000"/>
        </w:rPr>
        <w:t>»</w:t>
      </w:r>
      <w:r>
        <w:rPr>
          <w:color w:val="000000"/>
        </w:rPr>
        <w:t xml:space="preserve"> (Рисунок 25)</w:t>
      </w:r>
      <w:r>
        <w:rPr>
          <w:color w:val="000000"/>
        </w:rPr>
        <w:t xml:space="preserve">, выбрать </w:t>
      </w:r>
      <w:r>
        <w:rPr>
          <w:color w:val="000000"/>
        </w:rPr>
        <w:t>необходимы</w:t>
      </w:r>
      <w:r>
        <w:rPr>
          <w:color w:val="000000"/>
        </w:rPr>
        <w:t>й</w:t>
      </w:r>
      <w:r>
        <w:rPr>
          <w:color w:val="000000"/>
        </w:rPr>
        <w:t xml:space="preserve"> объект из списка</w:t>
      </w:r>
      <w:r>
        <w:rPr>
          <w:color w:val="000000"/>
        </w:rPr>
        <w:t>, активировав чек-бокс (галочку) напротив объекта</w:t>
      </w:r>
      <w:r>
        <w:rPr>
          <w:color w:val="000000"/>
        </w:rPr>
        <w:t xml:space="preserve"> </w:t>
      </w:r>
      <w:r>
        <w:rPr>
          <w:color w:val="000000"/>
        </w:rPr>
        <w:t xml:space="preserve">и </w:t>
      </w:r>
      <w:r>
        <w:rPr>
          <w:color w:val="000000"/>
        </w:rPr>
        <w:t>нажать кнопку</w:t>
      </w:r>
      <w:r>
        <w:rPr>
          <w:color w:val="000000"/>
        </w:rPr>
        <w:t xml:space="preserve"> «</w:t>
      </w:r>
      <w:r>
        <w:rPr>
          <w:color w:val="000000"/>
        </w:rPr>
        <w:t>Вернуться к операции</w:t>
      </w:r>
      <w:r>
        <w:rPr>
          <w:color w:val="000000"/>
        </w:rPr>
        <w:t>»</w:t>
      </w:r>
      <w:r>
        <w:rPr>
          <w:color w:val="000000"/>
        </w:rPr>
        <w:t xml:space="preserve"> (Рисунок 2</w:t>
      </w:r>
      <w:r>
        <w:rPr>
          <w:color w:val="000000"/>
        </w:rPr>
        <w:t>6</w:t>
      </w:r>
      <w:r>
        <w:rPr>
          <w:color w:val="000000"/>
        </w:rPr>
        <w:t>)</w:t>
      </w:r>
      <w:r>
        <w:rPr>
          <w:color w:val="000000"/>
        </w:rPr>
        <w:t>.</w:t>
      </w:r>
    </w:p>
    <w:p w14:paraId="08010000">
      <w:pPr>
        <w:pStyle w:val="Style_11"/>
        <w:keepNext w:val="1"/>
        <w:ind/>
        <w:rPr>
          <w:color w:val="000000"/>
        </w:rPr>
      </w:pPr>
    </w:p>
    <w:p w14:paraId="09010000">
      <w:pPr>
        <w:pStyle w:val="Style_16"/>
      </w:pPr>
      <w:r>
        <w:drawing>
          <wp:inline>
            <wp:extent cx="6298946" cy="2348865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6298946" cy="23488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10000">
      <w:pPr>
        <w:pStyle w:val="Style_16"/>
      </w:pPr>
      <w:r>
        <w:t xml:space="preserve">Рисунок </w:t>
      </w:r>
      <w:r>
        <w:t>2</w:t>
      </w:r>
      <w:r>
        <w:t>5</w:t>
      </w:r>
      <w:r>
        <w:t xml:space="preserve"> – Кнопка «Выбрать из реестра»</w:t>
      </w:r>
    </w:p>
    <w:p w14:paraId="0B010000">
      <w:pPr>
        <w:pStyle w:val="Style_16"/>
      </w:pPr>
    </w:p>
    <w:p w14:paraId="0C010000">
      <w:pPr>
        <w:pStyle w:val="Style_16"/>
      </w:pPr>
      <w:r>
        <w:drawing>
          <wp:inline>
            <wp:extent cx="6298819" cy="3311398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6298819" cy="33113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10000">
      <w:pPr>
        <w:pStyle w:val="Style_16"/>
      </w:pPr>
      <w:r>
        <w:t xml:space="preserve">Рисунок </w:t>
      </w:r>
      <w:r>
        <w:t>2</w:t>
      </w:r>
      <w:r>
        <w:t>6</w:t>
      </w:r>
      <w:r>
        <w:t xml:space="preserve"> – </w:t>
      </w:r>
      <w:r>
        <w:t>Кнопка</w:t>
      </w:r>
      <w:r>
        <w:t xml:space="preserve"> «</w:t>
      </w:r>
      <w:r>
        <w:t>Вернуться к операции</w:t>
      </w:r>
      <w:r>
        <w:t>»</w:t>
      </w:r>
    </w:p>
    <w:p w14:paraId="0E010000">
      <w:pPr>
        <w:pStyle w:val="Style_16"/>
      </w:pPr>
    </w:p>
    <w:p w14:paraId="0F010000">
      <w:pPr>
        <w:pStyle w:val="Style_16"/>
      </w:pPr>
      <w:r>
        <w:t xml:space="preserve">После </w:t>
      </w:r>
      <w:r>
        <w:t xml:space="preserve">выбора </w:t>
      </w:r>
      <w:r>
        <w:t>о</w:t>
      </w:r>
      <w:r>
        <w:t>бъект</w:t>
      </w:r>
      <w:r>
        <w:t>а</w:t>
      </w:r>
      <w:r>
        <w:t xml:space="preserve"> приватизации</w:t>
      </w:r>
      <w:r>
        <w:t xml:space="preserve"> </w:t>
      </w:r>
      <w:r>
        <w:t xml:space="preserve">заполните </w:t>
      </w:r>
      <w:r>
        <w:t xml:space="preserve">следующие дополнительные поля </w:t>
      </w:r>
      <w:r>
        <w:t xml:space="preserve">и </w:t>
      </w:r>
      <w:r>
        <w:t>нажмите кнопку</w:t>
      </w:r>
      <w:r>
        <w:t xml:space="preserve"> «Применить» </w:t>
      </w:r>
      <w:r>
        <w:t>(</w:t>
      </w:r>
      <w:r>
        <w:t>27</w:t>
      </w:r>
      <w:r>
        <w:t>):</w:t>
      </w:r>
    </w:p>
    <w:p w14:paraId="10010000">
      <w:pPr>
        <w:pStyle w:val="Style_16"/>
        <w:numPr>
          <w:ilvl w:val="0"/>
          <w:numId w:val="8"/>
        </w:numPr>
      </w:pPr>
      <w:r>
        <w:t>Дополнительные данные по объекту приватизации</w:t>
      </w:r>
      <w:r>
        <w:t>:</w:t>
      </w:r>
    </w:p>
    <w:p w14:paraId="11010000">
      <w:pPr>
        <w:pStyle w:val="Style_16"/>
        <w:numPr>
          <w:ilvl w:val="0"/>
          <w:numId w:val="9"/>
        </w:numPr>
      </w:pPr>
      <w:r>
        <w:t>Адрес указанный в ручную</w:t>
      </w:r>
      <w:r>
        <w:t>.</w:t>
      </w:r>
    </w:p>
    <w:p w14:paraId="12010000">
      <w:pPr>
        <w:pStyle w:val="Style_16"/>
        <w:numPr>
          <w:ilvl w:val="0"/>
          <w:numId w:val="8"/>
        </w:numPr>
      </w:pPr>
      <w:r>
        <w:t>Сведения о документе, подтверждающем право пользования жилым помещением</w:t>
      </w:r>
      <w:r>
        <w:t>:</w:t>
      </w:r>
    </w:p>
    <w:p w14:paraId="13010000">
      <w:pPr>
        <w:pStyle w:val="Style_16"/>
        <w:numPr>
          <w:ilvl w:val="0"/>
          <w:numId w:val="10"/>
        </w:numPr>
      </w:pPr>
      <w:r>
        <w:t>Наименование</w:t>
      </w:r>
      <w:r>
        <w:t>;</w:t>
      </w:r>
    </w:p>
    <w:p w14:paraId="14010000">
      <w:pPr>
        <w:pStyle w:val="Style_16"/>
        <w:numPr>
          <w:ilvl w:val="0"/>
          <w:numId w:val="10"/>
        </w:numPr>
      </w:pPr>
      <w:r>
        <w:t>Номер</w:t>
      </w:r>
      <w:r>
        <w:t>;</w:t>
      </w:r>
    </w:p>
    <w:p w14:paraId="15010000">
      <w:pPr>
        <w:pStyle w:val="Style_16"/>
        <w:numPr>
          <w:ilvl w:val="0"/>
          <w:numId w:val="10"/>
        </w:numPr>
      </w:pPr>
      <w:r>
        <w:t>Дата</w:t>
      </w:r>
      <w:r>
        <w:t>;</w:t>
      </w:r>
    </w:p>
    <w:p w14:paraId="16010000">
      <w:pPr>
        <w:pStyle w:val="Style_16"/>
        <w:numPr>
          <w:ilvl w:val="0"/>
          <w:numId w:val="10"/>
        </w:numPr>
      </w:pPr>
      <w:r>
        <w:t>Кем выдан</w:t>
      </w:r>
      <w:r>
        <w:t>.</w:t>
      </w:r>
    </w:p>
    <w:p w14:paraId="17010000">
      <w:pPr>
        <w:pStyle w:val="Style_16"/>
      </w:pPr>
    </w:p>
    <w:p w14:paraId="18010000">
      <w:pPr>
        <w:pStyle w:val="Style_12"/>
      </w:pPr>
      <w:r>
        <w:drawing>
          <wp:inline>
            <wp:extent cx="6304280" cy="3098927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6304280" cy="30989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10000">
      <w:pPr>
        <w:pStyle w:val="Style_13"/>
      </w:pPr>
      <w:r>
        <w:t xml:space="preserve">Рисунок </w:t>
      </w:r>
      <w:r>
        <w:t>2</w:t>
      </w:r>
      <w:r>
        <w:t>7</w:t>
      </w:r>
      <w:r>
        <w:t xml:space="preserve"> </w:t>
      </w:r>
      <w:r>
        <w:t>–</w:t>
      </w:r>
      <w:r>
        <w:t xml:space="preserve"> Кнопка «Применить»</w:t>
      </w:r>
    </w:p>
    <w:p w14:paraId="1A010000">
      <w:pPr>
        <w:pStyle w:val="Style_13"/>
        <w:ind w:firstLine="708" w:left="0"/>
        <w:jc w:val="both"/>
        <w:rPr>
          <w:color w:val="000000"/>
        </w:rPr>
      </w:pPr>
    </w:p>
    <w:p w14:paraId="1B010000">
      <w:pPr>
        <w:pStyle w:val="Style_13"/>
        <w:ind w:firstLine="708" w:left="0"/>
        <w:jc w:val="both"/>
        <w:rPr>
          <w:color w:val="000000"/>
        </w:rPr>
      </w:pPr>
      <w:r>
        <w:rPr>
          <w:color w:val="000000"/>
        </w:rPr>
        <w:t xml:space="preserve">Для </w:t>
      </w:r>
      <w:r>
        <w:rPr>
          <w:color w:val="000000"/>
        </w:rPr>
        <w:t>добавления</w:t>
      </w:r>
      <w:r>
        <w:rPr>
          <w:color w:val="000000"/>
        </w:rPr>
        <w:t xml:space="preserve"> нового </w:t>
      </w:r>
      <w:r>
        <w:rPr>
          <w:color w:val="000000"/>
        </w:rPr>
        <w:t>о</w:t>
      </w:r>
      <w:r>
        <w:rPr>
          <w:color w:val="000000"/>
        </w:rPr>
        <w:t xml:space="preserve">бъект </w:t>
      </w:r>
      <w:r>
        <w:rPr>
          <w:color w:val="000000"/>
        </w:rPr>
        <w:t xml:space="preserve">самостоятельно, </w:t>
      </w:r>
      <w:r>
        <w:rPr>
          <w:color w:val="000000"/>
        </w:rPr>
        <w:t>необходимо</w:t>
      </w:r>
      <w:r>
        <w:rPr>
          <w:color w:val="000000"/>
        </w:rPr>
        <w:t xml:space="preserve"> </w:t>
      </w:r>
      <w:r>
        <w:rPr>
          <w:color w:val="000000"/>
        </w:rPr>
        <w:t>заполнить</w:t>
      </w:r>
      <w:r>
        <w:rPr>
          <w:color w:val="000000"/>
        </w:rPr>
        <w:t xml:space="preserve"> требуемые </w:t>
      </w:r>
      <w:r>
        <w:rPr>
          <w:color w:val="000000"/>
        </w:rPr>
        <w:t xml:space="preserve">поля </w:t>
      </w:r>
      <w:r>
        <w:rPr>
          <w:color w:val="000000"/>
        </w:rPr>
        <w:t xml:space="preserve">и так же нажать кнопку «Применить» </w:t>
      </w:r>
      <w:r>
        <w:rPr>
          <w:color w:val="000000"/>
        </w:rPr>
        <w:t>(Рисунок 2</w:t>
      </w:r>
      <w:r>
        <w:rPr>
          <w:color w:val="000000"/>
        </w:rPr>
        <w:t>8</w:t>
      </w:r>
      <w:r>
        <w:rPr>
          <w:color w:val="000000"/>
        </w:rPr>
        <w:t>):</w:t>
      </w:r>
    </w:p>
    <w:p w14:paraId="1C010000">
      <w:pPr>
        <w:pStyle w:val="Style_13"/>
        <w:numPr>
          <w:ilvl w:val="0"/>
          <w:numId w:val="8"/>
        </w:numPr>
        <w:ind/>
        <w:jc w:val="both"/>
      </w:pPr>
      <w:r>
        <w:t>Новый объект</w:t>
      </w:r>
      <w:r>
        <w:t>:</w:t>
      </w:r>
    </w:p>
    <w:p w14:paraId="1D010000">
      <w:pPr>
        <w:pStyle w:val="Style_13"/>
        <w:numPr>
          <w:ilvl w:val="0"/>
          <w:numId w:val="11"/>
        </w:numPr>
        <w:ind/>
        <w:jc w:val="both"/>
      </w:pPr>
      <w:r>
        <w:t>Наименование;</w:t>
      </w:r>
    </w:p>
    <w:p w14:paraId="1E010000">
      <w:pPr>
        <w:pStyle w:val="Style_13"/>
        <w:numPr>
          <w:ilvl w:val="0"/>
          <w:numId w:val="11"/>
        </w:numPr>
        <w:ind/>
        <w:jc w:val="both"/>
      </w:pPr>
      <w:r>
        <w:t>Адрес объекта;</w:t>
      </w:r>
    </w:p>
    <w:p w14:paraId="1F010000">
      <w:pPr>
        <w:pStyle w:val="Style_11"/>
        <w:keepNext w:val="1"/>
        <w:numPr>
          <w:ilvl w:val="0"/>
          <w:numId w:val="8"/>
        </w:numPr>
        <w:ind/>
      </w:pPr>
      <w:r>
        <w:t>Дополнительные данные по объекту приватизации</w:t>
      </w:r>
      <w:r>
        <w:t>.</w:t>
      </w:r>
    </w:p>
    <w:p w14:paraId="20010000">
      <w:pPr>
        <w:pStyle w:val="Style_11"/>
        <w:keepNext w:val="1"/>
        <w:numPr>
          <w:ilvl w:val="0"/>
          <w:numId w:val="12"/>
        </w:numPr>
        <w:ind/>
      </w:pPr>
      <w:r>
        <w:t>Адрес</w:t>
      </w:r>
      <w:r>
        <w:t>,</w:t>
      </w:r>
      <w:r>
        <w:t xml:space="preserve"> указанный вручную</w:t>
      </w:r>
      <w:r>
        <w:t>.</w:t>
      </w:r>
    </w:p>
    <w:p w14:paraId="21010000">
      <w:pPr>
        <w:pStyle w:val="Style_11"/>
        <w:keepNext w:val="1"/>
        <w:numPr>
          <w:ilvl w:val="0"/>
          <w:numId w:val="8"/>
        </w:numPr>
        <w:ind/>
      </w:pPr>
      <w:r>
        <w:t>Сведения о документе, подтверждающем право пользования жилым помещением</w:t>
      </w:r>
    </w:p>
    <w:p w14:paraId="22010000">
      <w:pPr>
        <w:pStyle w:val="Style_11"/>
        <w:keepNext w:val="1"/>
        <w:numPr>
          <w:ilvl w:val="0"/>
          <w:numId w:val="13"/>
        </w:numPr>
        <w:ind/>
      </w:pPr>
      <w:r>
        <w:t>Наименование</w:t>
      </w:r>
      <w:r>
        <w:t>;</w:t>
      </w:r>
    </w:p>
    <w:p w14:paraId="23010000">
      <w:pPr>
        <w:pStyle w:val="Style_11"/>
        <w:keepNext w:val="1"/>
        <w:numPr>
          <w:ilvl w:val="0"/>
          <w:numId w:val="13"/>
        </w:numPr>
        <w:ind/>
      </w:pPr>
      <w:r>
        <w:t>Номер</w:t>
      </w:r>
      <w:r>
        <w:t>;</w:t>
      </w:r>
    </w:p>
    <w:p w14:paraId="24010000">
      <w:pPr>
        <w:pStyle w:val="Style_11"/>
        <w:keepNext w:val="1"/>
        <w:numPr>
          <w:ilvl w:val="0"/>
          <w:numId w:val="13"/>
        </w:numPr>
        <w:ind/>
      </w:pPr>
      <w:r>
        <w:t>Дата</w:t>
      </w:r>
      <w:r>
        <w:t>;</w:t>
      </w:r>
    </w:p>
    <w:p w14:paraId="25010000">
      <w:pPr>
        <w:pStyle w:val="Style_11"/>
        <w:keepNext w:val="1"/>
        <w:numPr>
          <w:ilvl w:val="0"/>
          <w:numId w:val="13"/>
        </w:numPr>
        <w:ind/>
        <w:rPr>
          <w:color w:val="000000"/>
        </w:rPr>
      </w:pPr>
      <w:r>
        <w:t>Кем выдан</w:t>
      </w:r>
      <w:r>
        <w:t>.</w:t>
      </w:r>
    </w:p>
    <w:p w14:paraId="26010000">
      <w:pPr>
        <w:pStyle w:val="Style_12"/>
      </w:pPr>
    </w:p>
    <w:p w14:paraId="27010000">
      <w:pPr>
        <w:pStyle w:val="Style_12"/>
      </w:pPr>
      <w:r>
        <w:drawing>
          <wp:inline>
            <wp:extent cx="6304915" cy="3810762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6304915" cy="38107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8010000">
      <w:pPr>
        <w:pStyle w:val="Style_13"/>
      </w:pPr>
      <w:bookmarkStart w:id="23" w:name="_Ref163823112"/>
      <w:r>
        <w:t xml:space="preserve">Рисунок </w:t>
      </w:r>
      <w:bookmarkEnd w:id="23"/>
      <w:r>
        <w:t>28</w:t>
      </w:r>
      <w:r>
        <w:t xml:space="preserve"> </w:t>
      </w:r>
      <w:r>
        <w:t xml:space="preserve">– </w:t>
      </w:r>
      <w:r>
        <w:t xml:space="preserve">Создание нового </w:t>
      </w:r>
      <w:r>
        <w:t>о</w:t>
      </w:r>
      <w:r>
        <w:t>бъект</w:t>
      </w:r>
      <w:r>
        <w:t>а</w:t>
      </w:r>
      <w:r>
        <w:t xml:space="preserve"> приватизации</w:t>
      </w:r>
    </w:p>
    <w:p w14:paraId="29010000">
      <w:pPr>
        <w:pStyle w:val="Style_11"/>
      </w:pPr>
    </w:p>
    <w:p w14:paraId="2A010000">
      <w:bookmarkStart w:id="24" w:name="__RefHeading___9"/>
      <w:bookmarkEnd w:id="24"/>
      <w:pPr>
        <w:pStyle w:val="Style_15"/>
      </w:pPr>
      <w:r>
        <w:t>Блок «Документы»</w:t>
      </w:r>
    </w:p>
    <w:p w14:paraId="2B010000">
      <w:pPr>
        <w:pStyle w:val="Style_11"/>
        <w:ind w:firstLine="708" w:left="0"/>
      </w:pPr>
      <w:r>
        <w:t xml:space="preserve">Для того чтобы просмотреть или скачать поступившие документы от заявителя, нужно </w:t>
      </w:r>
      <w:r>
        <w:t>перейти в блок «Документы», так</w:t>
      </w:r>
      <w:r>
        <w:t>же т</w:t>
      </w:r>
      <w:r>
        <w:t>ам будет возможность добавить новый требуемый документ или просмотреть дополнительную информацию, например - «Дату и время» поступления документов</w:t>
      </w:r>
      <w:r>
        <w:t xml:space="preserve"> (Рисунок 29)</w:t>
      </w:r>
    </w:p>
    <w:p w14:paraId="2C010000">
      <w:pPr>
        <w:pStyle w:val="Style_11"/>
        <w:ind w:firstLine="0" w:left="0"/>
      </w:pPr>
    </w:p>
    <w:p w14:paraId="2D010000">
      <w:pPr>
        <w:pStyle w:val="Style_11"/>
        <w:ind w:firstLine="0" w:left="0"/>
        <w:jc w:val="center"/>
      </w:pPr>
      <w:r>
        <w:drawing>
          <wp:inline>
            <wp:extent cx="6303264" cy="3250311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6303264" cy="32503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10000">
      <w:pPr>
        <w:pStyle w:val="Style_11"/>
        <w:ind w:firstLine="0" w:left="0"/>
        <w:jc w:val="center"/>
      </w:pPr>
      <w:r>
        <w:t>Рисунок</w:t>
      </w:r>
      <w:r>
        <w:t xml:space="preserve"> 29</w:t>
      </w:r>
      <w:r>
        <w:t xml:space="preserve"> – Блок «Документы»</w:t>
      </w:r>
    </w:p>
    <w:p w14:paraId="2F010000">
      <w:pPr>
        <w:pStyle w:val="Style_11"/>
        <w:ind w:firstLine="0" w:left="0"/>
        <w:jc w:val="center"/>
      </w:pPr>
    </w:p>
    <w:p w14:paraId="30010000">
      <w:pPr>
        <w:pStyle w:val="Style_11"/>
        <w:ind w:firstLine="0" w:left="0"/>
      </w:pPr>
      <w:r>
        <w:tab/>
      </w:r>
      <w:r>
        <w:t>Чтобы отредактировать информацию по приложенным файлам, добавить дополнительные файлы или удалить ненужные файлы – необходимо нажать соответствующие кнопки «Редактировать» или «Удалить» (Рисунок 30)</w:t>
      </w:r>
    </w:p>
    <w:p w14:paraId="31010000">
      <w:pPr>
        <w:pStyle w:val="Style_11"/>
        <w:ind w:firstLine="0" w:left="0"/>
        <w:jc w:val="center"/>
      </w:pPr>
    </w:p>
    <w:p w14:paraId="32010000">
      <w:pPr>
        <w:pStyle w:val="Style_11"/>
        <w:ind w:firstLine="0" w:left="0"/>
        <w:jc w:val="center"/>
      </w:pPr>
      <w:r>
        <w:drawing>
          <wp:inline>
            <wp:extent cx="6299327" cy="2542667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6299327" cy="25426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3010000">
      <w:pPr>
        <w:pStyle w:val="Style_11"/>
        <w:ind w:firstLine="0" w:left="0"/>
        <w:jc w:val="center"/>
      </w:pPr>
      <w:r>
        <w:t xml:space="preserve">Рисунок 30 – </w:t>
      </w:r>
      <w:r>
        <w:t>Кнопки «Редактировать» и «Удалить»</w:t>
      </w:r>
    </w:p>
    <w:p w14:paraId="34010000">
      <w:pPr>
        <w:pStyle w:val="Style_11"/>
        <w:ind w:firstLine="0" w:left="0"/>
        <w:jc w:val="left"/>
      </w:pPr>
      <w:r>
        <w:tab/>
      </w:r>
    </w:p>
    <w:p w14:paraId="35010000">
      <w:pPr>
        <w:pStyle w:val="Style_11"/>
        <w:ind w:firstLine="708" w:left="0"/>
      </w:pPr>
      <w:r>
        <w:t>Чтобы внести изменения в наименование файла необходимо нажать кнопку редактировать, и система отобразит дополнительные поля</w:t>
      </w:r>
      <w:r>
        <w:t>. После внесения изменений, нажмите кнопку «Применить»</w:t>
      </w:r>
      <w:r>
        <w:t xml:space="preserve"> (Рисунок 31)</w:t>
      </w:r>
    </w:p>
    <w:p w14:paraId="36010000">
      <w:pPr>
        <w:pStyle w:val="Style_11"/>
        <w:ind w:firstLine="0" w:left="0"/>
        <w:jc w:val="center"/>
      </w:pPr>
    </w:p>
    <w:p w14:paraId="37010000">
      <w:pPr>
        <w:pStyle w:val="Style_11"/>
        <w:ind w:firstLine="0" w:left="0"/>
        <w:jc w:val="center"/>
      </w:pPr>
      <w:r>
        <w:drawing>
          <wp:inline>
            <wp:extent cx="6299200" cy="256921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6299200" cy="25692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8010000">
      <w:pPr>
        <w:pStyle w:val="Style_11"/>
        <w:ind w:firstLine="0" w:left="0"/>
        <w:jc w:val="center"/>
      </w:pPr>
      <w:r>
        <w:t>Рисунок 31 – Редактирование наименования документа</w:t>
      </w:r>
    </w:p>
    <w:p w14:paraId="39010000">
      <w:pPr>
        <w:pStyle w:val="Style_11"/>
        <w:ind w:firstLine="0" w:left="0"/>
        <w:jc w:val="center"/>
      </w:pPr>
    </w:p>
    <w:p w14:paraId="3A010000">
      <w:pPr>
        <w:pStyle w:val="Style_11"/>
        <w:ind w:firstLine="708" w:left="0"/>
      </w:pPr>
      <w:r>
        <w:t>Для просмотра «Дополнительной информации» по документу, необходимо перейти на соседнюю вкладку рядом с</w:t>
      </w:r>
      <w:r>
        <w:t>о вкладкой</w:t>
      </w:r>
      <w:r>
        <w:t xml:space="preserve"> </w:t>
      </w:r>
      <w:r>
        <w:t>«</w:t>
      </w:r>
      <w:r>
        <w:t>Данные по услуге</w:t>
      </w:r>
      <w:r>
        <w:t>»</w:t>
      </w:r>
      <w:r>
        <w:t xml:space="preserve"> (Рисунок 32)</w:t>
      </w:r>
    </w:p>
    <w:p w14:paraId="3B010000">
      <w:pPr>
        <w:pStyle w:val="Style_11"/>
        <w:ind w:firstLine="0" w:left="0"/>
        <w:jc w:val="left"/>
      </w:pPr>
    </w:p>
    <w:p w14:paraId="3C010000">
      <w:pPr>
        <w:pStyle w:val="Style_11"/>
        <w:ind w:firstLine="0" w:left="0"/>
        <w:jc w:val="left"/>
      </w:pPr>
      <w:r>
        <w:drawing>
          <wp:inline>
            <wp:extent cx="6291961" cy="2013076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6291961" cy="20130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10000">
      <w:pPr>
        <w:pStyle w:val="Style_11"/>
        <w:ind w:firstLine="0" w:left="0"/>
        <w:jc w:val="center"/>
      </w:pPr>
      <w:r>
        <w:t xml:space="preserve">Рисунок 32 – </w:t>
      </w:r>
      <w:r>
        <w:t>«Дополнительные данные» по документу</w:t>
      </w:r>
    </w:p>
    <w:p w14:paraId="3E010000">
      <w:pPr>
        <w:pStyle w:val="Style_11"/>
        <w:ind w:firstLine="0" w:left="0"/>
        <w:jc w:val="left"/>
      </w:pPr>
    </w:p>
    <w:p w14:paraId="3F010000">
      <w:bookmarkStart w:id="25" w:name="__RefHeading___10"/>
      <w:bookmarkEnd w:id="25"/>
      <w:pPr>
        <w:pStyle w:val="Style_15"/>
      </w:pPr>
      <w:r>
        <w:t>Блок «Межвед-запросы»</w:t>
      </w:r>
    </w:p>
    <w:p w14:paraId="40010000">
      <w:pPr>
        <w:pStyle w:val="Style_11"/>
      </w:pPr>
      <w:r>
        <w:t xml:space="preserve">В блоке «Межвед-запросы» можно </w:t>
      </w:r>
      <w:r>
        <w:t>просмотреть ранее отправленные «Межведомственные запросы» для получения дополнительных данных по заявлению (Рисунок</w:t>
      </w:r>
      <w:r>
        <w:t> </w:t>
      </w:r>
      <w:r>
        <w:t>33).</w:t>
      </w:r>
    </w:p>
    <w:p w14:paraId="41010000">
      <w:pPr>
        <w:pStyle w:val="Style_11"/>
        <w:ind w:firstLine="0" w:left="0"/>
      </w:pPr>
    </w:p>
    <w:p w14:paraId="42010000">
      <w:pPr>
        <w:pStyle w:val="Style_11"/>
        <w:ind w:firstLine="0" w:left="0"/>
      </w:pPr>
      <w:r>
        <w:drawing>
          <wp:inline>
            <wp:extent cx="6297549" cy="3022219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6297549" cy="30222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3010000">
      <w:pPr>
        <w:pStyle w:val="Style_11"/>
        <w:ind w:firstLine="0" w:left="0"/>
        <w:jc w:val="center"/>
      </w:pPr>
      <w:r>
        <w:t>Рисунок 33 – Блок «Межвед запросы»</w:t>
      </w:r>
    </w:p>
    <w:p w14:paraId="44010000">
      <w:pPr>
        <w:pStyle w:val="Style_11"/>
        <w:ind w:firstLine="0" w:left="0"/>
        <w:jc w:val="center"/>
      </w:pPr>
    </w:p>
    <w:p w14:paraId="45010000">
      <w:pPr>
        <w:pStyle w:val="Style_11"/>
        <w:ind w:firstLine="0" w:left="0"/>
      </w:pPr>
      <w:r>
        <w:tab/>
      </w:r>
      <w:r>
        <w:t>В данном блоке будут отображаться все «Межведомственные запросы» отправленные, как автоматически</w:t>
      </w:r>
      <w:r>
        <w:t xml:space="preserve"> (регламентные)</w:t>
      </w:r>
      <w:r>
        <w:t>, так и ручн</w:t>
      </w:r>
      <w:r>
        <w:t>ым (самостоятельным) способом.</w:t>
      </w:r>
    </w:p>
    <w:p w14:paraId="46010000">
      <w:pPr>
        <w:pStyle w:val="Style_11"/>
        <w:ind w:firstLine="0" w:left="0"/>
      </w:pPr>
    </w:p>
    <w:p w14:paraId="47010000">
      <w:bookmarkStart w:id="26" w:name="__RefHeading___11"/>
      <w:bookmarkEnd w:id="26"/>
      <w:pPr>
        <w:pStyle w:val="Style_15"/>
      </w:pPr>
      <w:r>
        <w:t>Блок «</w:t>
      </w:r>
      <w:r>
        <w:t>Завершенные операции</w:t>
      </w:r>
      <w:r>
        <w:t>»</w:t>
      </w:r>
    </w:p>
    <w:p w14:paraId="48010000">
      <w:pPr>
        <w:pStyle w:val="Style_11"/>
        <w:ind w:firstLine="708" w:left="0"/>
      </w:pPr>
      <w:r>
        <w:t>На вкладке «</w:t>
      </w:r>
      <w:r>
        <w:t>Завершенные операции</w:t>
      </w:r>
      <w:r>
        <w:t>» можно просмотреть подробную информацию обо всех завершенных или выполняемых событиях согласно основному процессу предоставления услуги (Рисунок 34).</w:t>
      </w:r>
    </w:p>
    <w:p w14:paraId="49010000">
      <w:pPr>
        <w:pStyle w:val="Style_11"/>
        <w:ind w:firstLine="708" w:left="0"/>
      </w:pPr>
      <w:r>
        <w:t>Доступны следующие данные:</w:t>
      </w:r>
    </w:p>
    <w:p w14:paraId="4A010000">
      <w:pPr>
        <w:pStyle w:val="Style_11"/>
        <w:numPr>
          <w:ilvl w:val="0"/>
          <w:numId w:val="14"/>
        </w:numPr>
      </w:pPr>
      <w:r>
        <w:t>Наименование события</w:t>
      </w:r>
      <w:r>
        <w:t>;</w:t>
      </w:r>
    </w:p>
    <w:p w14:paraId="4B010000">
      <w:pPr>
        <w:pStyle w:val="Style_11"/>
        <w:numPr>
          <w:ilvl w:val="0"/>
          <w:numId w:val="14"/>
        </w:numPr>
      </w:pPr>
      <w:r>
        <w:t>Дата создания</w:t>
      </w:r>
      <w:r>
        <w:t>;</w:t>
      </w:r>
    </w:p>
    <w:p w14:paraId="4C010000">
      <w:pPr>
        <w:pStyle w:val="Style_11"/>
        <w:numPr>
          <w:ilvl w:val="0"/>
          <w:numId w:val="14"/>
        </w:numPr>
      </w:pPr>
      <w:r>
        <w:t>Исполнитель</w:t>
      </w:r>
      <w:r>
        <w:t>;</w:t>
      </w:r>
    </w:p>
    <w:p w14:paraId="4D010000">
      <w:pPr>
        <w:pStyle w:val="Style_11"/>
        <w:numPr>
          <w:ilvl w:val="0"/>
          <w:numId w:val="14"/>
        </w:numPr>
      </w:pPr>
      <w:r>
        <w:t>Дата завершения</w:t>
      </w:r>
      <w:r>
        <w:t>;</w:t>
      </w:r>
    </w:p>
    <w:p w14:paraId="4E010000">
      <w:pPr>
        <w:pStyle w:val="Style_11"/>
        <w:ind w:firstLine="0" w:left="0"/>
        <w:jc w:val="center"/>
      </w:pPr>
      <w:r>
        <w:drawing>
          <wp:inline>
            <wp:extent cx="6305804" cy="3058922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6305804" cy="305892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F010000">
      <w:pPr>
        <w:pStyle w:val="Style_11"/>
        <w:ind w:firstLine="0" w:left="0"/>
        <w:jc w:val="center"/>
      </w:pPr>
      <w:r>
        <w:t>Рисунок 34 – Блок «</w:t>
      </w:r>
      <w:r>
        <w:t>Завершенные операции</w:t>
      </w:r>
      <w:r>
        <w:t>»</w:t>
      </w:r>
    </w:p>
    <w:p w14:paraId="50010000">
      <w:pPr>
        <w:pStyle w:val="Style_11"/>
        <w:ind w:firstLine="0" w:left="0"/>
        <w:jc w:val="center"/>
      </w:pPr>
    </w:p>
    <w:p w14:paraId="51010000">
      <w:bookmarkStart w:id="27" w:name="__RefHeading___12"/>
      <w:bookmarkEnd w:id="27"/>
      <w:pPr>
        <w:pStyle w:val="Style_15"/>
      </w:pPr>
      <w:r>
        <w:t>Блок «История»</w:t>
      </w:r>
    </w:p>
    <w:p w14:paraId="52010000">
      <w:pPr>
        <w:pStyle w:val="Style_11"/>
      </w:pPr>
      <w:r>
        <w:t>На этой вкладке отображается полная история</w:t>
      </w:r>
      <w:r>
        <w:t xml:space="preserve"> всех</w:t>
      </w:r>
      <w:r>
        <w:t xml:space="preserve"> </w:t>
      </w:r>
      <w:r>
        <w:t>действий</w:t>
      </w:r>
      <w:r>
        <w:t xml:space="preserve">, совершенных в процессе создания и </w:t>
      </w:r>
      <w:r>
        <w:t>обработки заявления.</w:t>
      </w:r>
      <w:r>
        <w:t xml:space="preserve"> </w:t>
      </w:r>
    </w:p>
    <w:p w14:paraId="53010000">
      <w:pPr>
        <w:pStyle w:val="Style_11"/>
      </w:pPr>
      <w:r>
        <w:t>Выводится следующая информация:</w:t>
      </w:r>
    </w:p>
    <w:p w14:paraId="54010000">
      <w:pPr>
        <w:pStyle w:val="Style_11"/>
        <w:numPr>
          <w:ilvl w:val="0"/>
          <w:numId w:val="15"/>
        </w:numPr>
      </w:pPr>
      <w:r>
        <w:tab/>
      </w:r>
      <w:r>
        <w:t>Время;</w:t>
      </w:r>
    </w:p>
    <w:p w14:paraId="55010000">
      <w:pPr>
        <w:pStyle w:val="Style_11"/>
        <w:numPr>
          <w:ilvl w:val="0"/>
          <w:numId w:val="15"/>
        </w:numPr>
      </w:pPr>
      <w:r>
        <w:tab/>
      </w:r>
      <w:r>
        <w:t>Дата;</w:t>
      </w:r>
    </w:p>
    <w:p w14:paraId="56010000">
      <w:pPr>
        <w:pStyle w:val="Style_11"/>
        <w:numPr>
          <w:ilvl w:val="0"/>
          <w:numId w:val="15"/>
        </w:numPr>
      </w:pPr>
      <w:r>
        <w:tab/>
      </w:r>
      <w:r>
        <w:t>Кто совершил действие;</w:t>
      </w:r>
    </w:p>
    <w:p w14:paraId="57010000">
      <w:pPr>
        <w:pStyle w:val="Style_11"/>
        <w:numPr>
          <w:ilvl w:val="0"/>
          <w:numId w:val="15"/>
        </w:numPr>
      </w:pPr>
      <w:r>
        <w:tab/>
      </w:r>
      <w:r>
        <w:t>Описание совершенного действия.</w:t>
      </w:r>
    </w:p>
    <w:p w14:paraId="58010000">
      <w:pPr>
        <w:pStyle w:val="Style_11"/>
      </w:pPr>
      <w:r>
        <w:t>История отображается в обратном хронологическом порядке от новых к старым (старые внизу, новые вверху)</w:t>
      </w:r>
      <w:r>
        <w:t>. Рисунок 35</w:t>
      </w:r>
      <w:r>
        <w:t>.</w:t>
      </w:r>
    </w:p>
    <w:p w14:paraId="59010000">
      <w:pPr>
        <w:pStyle w:val="Style_11"/>
      </w:pPr>
    </w:p>
    <w:p w14:paraId="5A010000">
      <w:pPr>
        <w:pStyle w:val="Style_11"/>
        <w:ind w:firstLine="0" w:left="0"/>
        <w:jc w:val="center"/>
      </w:pPr>
      <w:r>
        <w:drawing>
          <wp:inline>
            <wp:extent cx="6287770" cy="3034538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7"/>
                    <a:srcRect b="0" l="0" r="0" t="0"/>
                    <a:stretch/>
                  </pic:blipFill>
                  <pic:spPr>
                    <a:xfrm flipH="false" flipV="false" rot="0">
                      <a:ext cx="6287770" cy="30345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B010000">
      <w:pPr>
        <w:pStyle w:val="Style_11"/>
        <w:ind w:firstLine="0" w:left="0"/>
        <w:jc w:val="center"/>
      </w:pPr>
      <w:r>
        <w:t>Рисунок 3</w:t>
      </w:r>
      <w:r>
        <w:t>5</w:t>
      </w:r>
      <w:r>
        <w:t xml:space="preserve"> – Блок «История»</w:t>
      </w:r>
    </w:p>
    <w:p w14:paraId="5C010000">
      <w:pPr>
        <w:pStyle w:val="Style_11"/>
        <w:ind w:firstLine="0" w:left="0"/>
        <w:jc w:val="center"/>
      </w:pPr>
    </w:p>
    <w:p w14:paraId="5D010000">
      <w:bookmarkStart w:id="28" w:name="__RefHeading___13"/>
      <w:bookmarkEnd w:id="28"/>
      <w:pPr>
        <w:pStyle w:val="Style_2"/>
        <w:spacing w:after="120" w:before="120"/>
        <w:ind/>
      </w:pPr>
      <w:r>
        <w:t>Основные действия</w:t>
      </w:r>
      <w:r>
        <w:t xml:space="preserve"> по</w:t>
      </w:r>
      <w:r>
        <w:t xml:space="preserve"> обработки заявления</w:t>
      </w:r>
    </w:p>
    <w:p w14:paraId="5E010000">
      <w:pPr>
        <w:pStyle w:val="Style_11"/>
        <w:ind w:firstLine="708" w:left="0"/>
        <w:rPr>
          <w:b w:val="1"/>
        </w:rPr>
      </w:pPr>
      <w:r>
        <w:rPr>
          <w:b w:val="1"/>
        </w:rPr>
        <w:t>Основные действия (события) обработки заявления «</w:t>
      </w:r>
      <w:r>
        <w:rPr>
          <w:b w:val="1"/>
        </w:rPr>
        <w:t>Приватизация жилищного фонда</w:t>
      </w:r>
      <w:r>
        <w:rPr>
          <w:b w:val="1"/>
        </w:rPr>
        <w:t>».</w:t>
      </w:r>
    </w:p>
    <w:p w14:paraId="5F010000">
      <w:pPr>
        <w:pStyle w:val="Style_11"/>
        <w:ind w:firstLine="0" w:left="0"/>
      </w:pPr>
      <w:r>
        <w:tab/>
      </w:r>
      <w:r>
        <w:t>После заполнения необходимых и обязательных полей во всех блоках заявления «</w:t>
      </w:r>
      <w:r>
        <w:t>Приватизация жилищного фонда</w:t>
      </w:r>
      <w:r>
        <w:t xml:space="preserve">», верхней правой части экрана появятся кнопки для совершения основных действий </w:t>
      </w:r>
      <w:r>
        <w:t xml:space="preserve">с заявлением </w:t>
      </w:r>
      <w:r>
        <w:t xml:space="preserve">по процессу </w:t>
      </w:r>
      <w:r>
        <w:t>предоставления услуги (Рисунок 36).</w:t>
      </w:r>
    </w:p>
    <w:p w14:paraId="60010000">
      <w:pPr>
        <w:pStyle w:val="Style_11"/>
        <w:ind w:firstLine="0" w:left="0"/>
      </w:pPr>
    </w:p>
    <w:p w14:paraId="61010000">
      <w:pPr>
        <w:pStyle w:val="Style_11"/>
        <w:ind w:firstLine="0" w:left="0"/>
        <w:jc w:val="center"/>
      </w:pPr>
      <w:r>
        <w:drawing>
          <wp:inline>
            <wp:extent cx="6296406" cy="3794887"/>
            <wp:docPr hidden="false" id="74" name="Picture 74"/>
            <a:graphic>
              <a:graphicData uri="http://schemas.openxmlformats.org/drawingml/2006/picture">
                <pic:pic>
                  <pic:nvPicPr>
                    <pic:cNvPr hidden="false" id="73" name="Picture 73"/>
                    <pic:cNvPicPr preferRelativeResize="true"/>
                  </pic:nvPicPr>
                  <pic:blipFill>
                    <a:blip r:embed="rId38"/>
                    <a:srcRect b="0" l="0" r="0" t="0"/>
                    <a:stretch/>
                  </pic:blipFill>
                  <pic:spPr>
                    <a:xfrm flipH="false" flipV="false" rot="0">
                      <a:ext cx="6296406" cy="37948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2010000">
      <w:pPr>
        <w:pStyle w:val="Style_11"/>
        <w:ind w:firstLine="0" w:left="0"/>
        <w:jc w:val="center"/>
      </w:pPr>
      <w:r>
        <w:t>Рисунок 36 – Кнопки основных действий обработки заявления</w:t>
      </w:r>
    </w:p>
    <w:p w14:paraId="63010000">
      <w:pPr>
        <w:pStyle w:val="Style_11"/>
        <w:ind w:firstLine="0" w:left="0"/>
        <w:jc w:val="center"/>
      </w:pPr>
    </w:p>
    <w:p w14:paraId="64010000">
      <w:pPr>
        <w:pStyle w:val="Style_11"/>
      </w:pPr>
      <w:r>
        <w:br w:type="page"/>
      </w:r>
    </w:p>
    <w:p w14:paraId="65010000">
      <w:bookmarkStart w:id="29" w:name="__RefHeading___14"/>
      <w:bookmarkEnd w:id="29"/>
      <w:pPr>
        <w:pStyle w:val="Style_14"/>
        <w:spacing w:after="120" w:before="120"/>
        <w:ind/>
      </w:pPr>
      <w:r>
        <w:t>Проверка корректности</w:t>
      </w:r>
      <w:r>
        <w:t xml:space="preserve"> </w:t>
      </w:r>
    </w:p>
    <w:p w14:paraId="66010000">
      <w:pPr>
        <w:pStyle w:val="Style_11"/>
      </w:pPr>
      <w:r>
        <w:t xml:space="preserve">Чтобы </w:t>
      </w:r>
      <w:r>
        <w:t>убедиться,</w:t>
      </w:r>
      <w:r>
        <w:t xml:space="preserve"> что все обязательные поля в заявлении заполнены и отсутствуют ошибки заполнения, можно нажать кнопку «Проверить корректность</w:t>
      </w:r>
      <w:r>
        <w:t>»</w:t>
      </w:r>
      <w:r>
        <w:t xml:space="preserve"> (Рисунок 37</w:t>
      </w:r>
      <w:r>
        <w:t>).</w:t>
      </w:r>
    </w:p>
    <w:p w14:paraId="67010000">
      <w:pPr>
        <w:pStyle w:val="Style_11"/>
      </w:pPr>
    </w:p>
    <w:p w14:paraId="68010000">
      <w:pPr>
        <w:pStyle w:val="Style_16"/>
      </w:pPr>
      <w:r>
        <w:drawing>
          <wp:inline>
            <wp:extent cx="6298819" cy="3912108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39"/>
                    <a:srcRect b="0" l="0" r="0" t="0"/>
                    <a:stretch/>
                  </pic:blipFill>
                  <pic:spPr>
                    <a:xfrm flipH="false" flipV="false" rot="0">
                      <a:ext cx="6298819" cy="391210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9010000">
      <w:pPr>
        <w:pStyle w:val="Style_13"/>
      </w:pPr>
      <w:r>
        <w:t>Рисунок 37</w:t>
      </w:r>
      <w:r>
        <w:t xml:space="preserve"> </w:t>
      </w:r>
      <w:r>
        <w:t xml:space="preserve">– </w:t>
      </w:r>
      <w:r>
        <w:t>К</w:t>
      </w:r>
      <w:r>
        <w:t>нопка «Проверить корректность»</w:t>
      </w:r>
    </w:p>
    <w:p w14:paraId="6A010000">
      <w:pPr>
        <w:pStyle w:val="Style_11"/>
      </w:pPr>
    </w:p>
    <w:p w14:paraId="6B010000">
      <w:pPr>
        <w:pStyle w:val="Style_11"/>
        <w:ind w:firstLine="0" w:left="0"/>
      </w:pPr>
      <w:r>
        <w:tab/>
      </w:r>
      <w:r>
        <w:t xml:space="preserve">В </w:t>
      </w:r>
      <w:r>
        <w:t>случае успешного заполнения всех блоков, разделов и обязательных полей заявления в нижней части экрана об этом появится соотв</w:t>
      </w:r>
      <w:r>
        <w:t>етствующее сообщение (Рисунок 38</w:t>
      </w:r>
      <w:r>
        <w:t>).</w:t>
      </w:r>
    </w:p>
    <w:p w14:paraId="6C010000">
      <w:pPr>
        <w:pStyle w:val="Style_11"/>
        <w:ind w:firstLine="0" w:left="0"/>
      </w:pPr>
    </w:p>
    <w:p w14:paraId="6D010000">
      <w:pPr>
        <w:pStyle w:val="Style_11"/>
        <w:ind w:firstLine="0" w:left="0"/>
        <w:jc w:val="center"/>
      </w:pPr>
      <w:r>
        <w:drawing>
          <wp:inline>
            <wp:extent cx="2839085" cy="850264"/>
            <wp:docPr hidden="false" id="78" name="Picture 78"/>
            <a:graphic>
              <a:graphicData uri="http://schemas.openxmlformats.org/drawingml/2006/picture">
                <pic:pic>
                  <pic:nvPicPr>
                    <pic:cNvPr hidden="false" id="77" name="Picture 77"/>
                    <pic:cNvPicPr preferRelativeResize="true"/>
                  </pic:nvPicPr>
                  <pic:blipFill>
                    <a:blip r:embed="rId40"/>
                    <a:srcRect b="0" l="0" r="0" t="0"/>
                    <a:stretch/>
                  </pic:blipFill>
                  <pic:spPr>
                    <a:xfrm flipH="false" flipV="false" rot="0">
                      <a:ext cx="2839085" cy="8502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E010000">
      <w:pPr>
        <w:pStyle w:val="Style_13"/>
      </w:pPr>
      <w:r>
        <w:t>Рисунок 3</w:t>
      </w:r>
      <w:r>
        <w:t>8</w:t>
      </w:r>
      <w:r>
        <w:t xml:space="preserve"> </w:t>
      </w:r>
      <w:r>
        <w:t>– Сообщение об успешной проверке</w:t>
      </w:r>
    </w:p>
    <w:p w14:paraId="6F010000">
      <w:pPr>
        <w:pStyle w:val="Style_11"/>
      </w:pPr>
    </w:p>
    <w:p w14:paraId="70010000">
      <w:pPr>
        <w:pStyle w:val="Style_11"/>
        <w:ind w:firstLine="708" w:left="0"/>
      </w:pPr>
      <w:r>
        <w:t>Если заявление будет содержать ошибки заполнения или не заполненные обязательные поля, блоки, разделы – система выдаст сообщение с ошибкой и расшифровкой ошибки</w:t>
      </w:r>
      <w:r>
        <w:t>. Также в верхней части экрана будет отображено количество ошибок (</w:t>
      </w:r>
      <w:r>
        <w:t>Рисунок 3</w:t>
      </w:r>
      <w:r>
        <w:t>9</w:t>
      </w:r>
      <w:r>
        <w:t>, </w:t>
      </w:r>
      <w:r>
        <w:t>40</w:t>
      </w:r>
      <w:r>
        <w:t>)</w:t>
      </w:r>
    </w:p>
    <w:p w14:paraId="71010000">
      <w:pPr>
        <w:pStyle w:val="Style_11"/>
        <w:ind w:firstLine="0" w:left="0"/>
      </w:pPr>
    </w:p>
    <w:p w14:paraId="72010000">
      <w:pPr>
        <w:pStyle w:val="Style_11"/>
        <w:ind w:firstLine="0" w:left="0"/>
      </w:pPr>
      <w:r>
        <w:drawing>
          <wp:inline>
            <wp:extent cx="6299835" cy="4333494"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41"/>
                    <a:srcRect b="0" l="0" r="0" t="0"/>
                    <a:stretch/>
                  </pic:blipFill>
                  <pic:spPr>
                    <a:xfrm flipH="false" flipV="false" rot="0">
                      <a:ext cx="6299835" cy="43334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3010000">
      <w:pPr>
        <w:pStyle w:val="Style_13"/>
      </w:pPr>
      <w:r>
        <w:t>Рисунок 3</w:t>
      </w:r>
      <w:r>
        <w:t>9</w:t>
      </w:r>
      <w:r>
        <w:t xml:space="preserve"> </w:t>
      </w:r>
      <w:r>
        <w:t>– Сообщение об ошибке</w:t>
      </w:r>
    </w:p>
    <w:p w14:paraId="74010000">
      <w:pPr>
        <w:pStyle w:val="Style_11"/>
        <w:ind w:firstLine="708" w:left="0"/>
      </w:pPr>
    </w:p>
    <w:p w14:paraId="75010000">
      <w:pPr>
        <w:pStyle w:val="Style_11"/>
        <w:ind w:firstLine="708" w:left="0"/>
      </w:pPr>
      <w:r>
        <w:t>Чтобы просмотреть дополнительную информацию об ошибке, необходимо кликнуть ЛКМ по красной иконке «Ошибка», после чего отобразится всплывающее окно с</w:t>
      </w:r>
      <w:r>
        <w:t xml:space="preserve"> подробностями ошибки (Рисунок 40</w:t>
      </w:r>
      <w:r>
        <w:t>)</w:t>
      </w:r>
    </w:p>
    <w:p w14:paraId="76010000">
      <w:pPr>
        <w:pStyle w:val="Style_11"/>
        <w:ind w:firstLine="708" w:left="0"/>
      </w:pPr>
    </w:p>
    <w:p w14:paraId="77010000">
      <w:pPr>
        <w:pStyle w:val="Style_11"/>
        <w:ind w:firstLine="0" w:left="0"/>
        <w:jc w:val="center"/>
      </w:pPr>
      <w:r>
        <w:drawing>
          <wp:inline>
            <wp:extent cx="6295390" cy="2399411"/>
            <wp:docPr hidden="false" id="82" name="Picture 82"/>
            <a:graphic>
              <a:graphicData uri="http://schemas.openxmlformats.org/drawingml/2006/picture">
                <pic:pic>
                  <pic:nvPicPr>
                    <pic:cNvPr hidden="false" id="81" name="Picture 81"/>
                    <pic:cNvPicPr preferRelativeResize="true"/>
                  </pic:nvPicPr>
                  <pic:blipFill>
                    <a:blip r:embed="rId42"/>
                    <a:srcRect b="0" l="0" r="0" t="0"/>
                    <a:stretch/>
                  </pic:blipFill>
                  <pic:spPr>
                    <a:xfrm flipH="false" flipV="false" rot="0">
                      <a:ext cx="6295390" cy="23994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8010000">
      <w:pPr>
        <w:pStyle w:val="Style_13"/>
      </w:pPr>
      <w:r>
        <w:t>Рисунок 40</w:t>
      </w:r>
      <w:r>
        <w:t xml:space="preserve"> </w:t>
      </w:r>
      <w:r>
        <w:t>– Подробная информация об ошибке</w:t>
      </w:r>
    </w:p>
    <w:p w14:paraId="79010000">
      <w:bookmarkStart w:id="30" w:name="__RefHeading___15"/>
      <w:bookmarkEnd w:id="30"/>
      <w:pPr>
        <w:pStyle w:val="Style_14"/>
      </w:pPr>
      <w:r>
        <w:t xml:space="preserve">Регистрация </w:t>
      </w:r>
      <w:r>
        <w:t>заявления</w:t>
      </w:r>
    </w:p>
    <w:p w14:paraId="7A010000">
      <w:pPr>
        <w:pStyle w:val="Style_11"/>
        <w:keepNext w:val="1"/>
        <w:ind/>
        <w:rPr>
          <w:color w:val="000000"/>
        </w:rPr>
      </w:pPr>
      <w:r>
        <w:rPr>
          <w:color w:val="000000"/>
        </w:rPr>
        <w:t xml:space="preserve">После </w:t>
      </w:r>
      <w:r>
        <w:rPr>
          <w:color w:val="000000"/>
        </w:rPr>
        <w:t xml:space="preserve">проверки корректности </w:t>
      </w:r>
      <w:r>
        <w:rPr>
          <w:color w:val="000000"/>
        </w:rPr>
        <w:t xml:space="preserve">всех </w:t>
      </w:r>
      <w:r>
        <w:rPr>
          <w:color w:val="000000"/>
        </w:rPr>
        <w:t>обязательных</w:t>
      </w:r>
      <w:r>
        <w:rPr>
          <w:color w:val="000000"/>
        </w:rPr>
        <w:t xml:space="preserve"> полей</w:t>
      </w:r>
      <w:r>
        <w:rPr>
          <w:color w:val="000000"/>
        </w:rPr>
        <w:t>, для того чтобы зарегистрировать заявление, необходимо</w:t>
      </w:r>
      <w:r>
        <w:rPr>
          <w:color w:val="000000"/>
        </w:rPr>
        <w:t xml:space="preserve"> </w:t>
      </w:r>
      <w:r>
        <w:rPr>
          <w:color w:val="000000"/>
        </w:rPr>
        <w:t>нажать кнопку</w:t>
      </w:r>
      <w:r>
        <w:rPr>
          <w:color w:val="000000"/>
        </w:rPr>
        <w:t xml:space="preserve"> «Регистрация» (</w:t>
      </w:r>
      <w:r>
        <w:rPr>
          <w:color w:val="000000"/>
        </w:rPr>
        <w:t>41</w:t>
      </w:r>
      <w:r>
        <w:rPr>
          <w:color w:val="000000"/>
        </w:rPr>
        <w:t xml:space="preserve">). После чего, </w:t>
      </w:r>
      <w:r>
        <w:rPr>
          <w:color w:val="000000"/>
        </w:rPr>
        <w:t>заявление</w:t>
      </w:r>
      <w:r>
        <w:rPr>
          <w:color w:val="000000"/>
        </w:rPr>
        <w:t xml:space="preserve"> </w:t>
      </w:r>
      <w:r>
        <w:rPr>
          <w:color w:val="000000"/>
        </w:rPr>
        <w:t>изменит свой статус</w:t>
      </w:r>
      <w:r>
        <w:rPr>
          <w:color w:val="000000"/>
        </w:rPr>
        <w:t xml:space="preserve"> и в правом верхнем углу отобразятся новые кнопки для дальнейшей обработки заявления (Рисунок 42)</w:t>
      </w:r>
      <w:r>
        <w:rPr>
          <w:color w:val="000000"/>
        </w:rPr>
        <w:t>.</w:t>
      </w:r>
    </w:p>
    <w:p w14:paraId="7B010000">
      <w:pPr>
        <w:pStyle w:val="Style_11"/>
        <w:keepNext w:val="1"/>
        <w:ind/>
        <w:rPr>
          <w:color w:val="000000"/>
        </w:rPr>
      </w:pPr>
    </w:p>
    <w:p w14:paraId="7C010000">
      <w:pPr>
        <w:pStyle w:val="Style_12"/>
      </w:pPr>
      <w:r>
        <w:drawing>
          <wp:inline>
            <wp:extent cx="2350262" cy="553593"/>
            <wp:docPr hidden="false" id="84" name="Picture 84"/>
            <a:graphic>
              <a:graphicData uri="http://schemas.openxmlformats.org/drawingml/2006/picture">
                <pic:pic>
                  <pic:nvPicPr>
                    <pic:cNvPr hidden="false" id="83" name="Picture 83"/>
                    <pic:cNvPicPr preferRelativeResize="true"/>
                  </pic:nvPicPr>
                  <pic:blipFill>
                    <a:blip r:embed="rId43"/>
                    <a:srcRect b="0" l="0" r="0" t="0"/>
                    <a:stretch/>
                  </pic:blipFill>
                  <pic:spPr>
                    <a:xfrm flipH="false" flipV="false" rot="0">
                      <a:ext cx="2350262" cy="55359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D010000">
      <w:pPr>
        <w:pStyle w:val="Style_13"/>
      </w:pPr>
      <w:bookmarkStart w:id="31" w:name="_Ref163823115"/>
      <w:r>
        <w:t xml:space="preserve">Рисунок </w:t>
      </w:r>
      <w:bookmarkEnd w:id="31"/>
      <w:r>
        <w:t>41</w:t>
      </w:r>
      <w:r>
        <w:t xml:space="preserve"> </w:t>
      </w:r>
      <w:r>
        <w:t xml:space="preserve">– </w:t>
      </w:r>
      <w:r>
        <w:t>Кнопка «Регистрация»</w:t>
      </w:r>
    </w:p>
    <w:p w14:paraId="7E010000">
      <w:pPr>
        <w:pStyle w:val="Style_11"/>
      </w:pPr>
    </w:p>
    <w:p w14:paraId="7F010000">
      <w:pPr>
        <w:pStyle w:val="Style_11"/>
        <w:ind w:firstLine="0" w:left="0"/>
        <w:jc w:val="center"/>
      </w:pPr>
      <w:r>
        <w:drawing>
          <wp:inline>
            <wp:extent cx="6295136" cy="3410839"/>
            <wp:docPr hidden="false" id="86" name="Picture 86"/>
            <a:graphic>
              <a:graphicData uri="http://schemas.openxmlformats.org/drawingml/2006/picture">
                <pic:pic>
                  <pic:nvPicPr>
                    <pic:cNvPr hidden="false" id="85" name="Picture 85"/>
                    <pic:cNvPicPr preferRelativeResize="true"/>
                  </pic:nvPicPr>
                  <pic:blipFill>
                    <a:blip r:embed="rId44"/>
                    <a:srcRect b="0" l="0" r="0" t="0"/>
                    <a:stretch/>
                  </pic:blipFill>
                  <pic:spPr>
                    <a:xfrm flipH="false" flipV="false" rot="0">
                      <a:ext cx="6295136" cy="34108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0010000">
      <w:pPr>
        <w:pStyle w:val="Style_13"/>
      </w:pPr>
      <w:r>
        <w:t>Рисунок 42</w:t>
      </w:r>
      <w:r>
        <w:t xml:space="preserve"> </w:t>
      </w:r>
      <w:r>
        <w:t>– Кнопки обаботки заявления</w:t>
      </w:r>
    </w:p>
    <w:p w14:paraId="81010000">
      <w:pPr>
        <w:pStyle w:val="Style_11"/>
        <w:ind w:firstLine="0" w:left="0"/>
        <w:jc w:val="center"/>
      </w:pPr>
    </w:p>
    <w:p w14:paraId="82010000">
      <w:pPr>
        <w:pStyle w:val="Style_11"/>
      </w:pPr>
    </w:p>
    <w:p w14:paraId="83010000">
      <w:pPr>
        <w:pStyle w:val="Style_11"/>
      </w:pPr>
    </w:p>
    <w:p w14:paraId="84010000">
      <w:bookmarkStart w:id="32" w:name="__RefHeading___16"/>
      <w:bookmarkEnd w:id="32"/>
      <w:pPr>
        <w:pStyle w:val="Style_14"/>
      </w:pPr>
      <w:r>
        <w:br w:type="page"/>
      </w:r>
      <w:r>
        <w:t>Перенаправление заявления в другой орган</w:t>
      </w:r>
    </w:p>
    <w:p w14:paraId="85010000">
      <w:pPr>
        <w:pStyle w:val="Style_11"/>
      </w:pPr>
      <w:r>
        <w:t>Чтобы перенаправить созданное или поступившее на обработку заявление, необходимо нажать кнопку «Перенаправление заявления в другой орган». Заявление перейдет к обработке данного события согласно основному процессу обработки заявления (Рисунок43).</w:t>
      </w:r>
    </w:p>
    <w:p w14:paraId="86010000">
      <w:pPr>
        <w:pStyle w:val="Style_11"/>
        <w:ind w:firstLine="0" w:left="707"/>
      </w:pPr>
    </w:p>
    <w:p w14:paraId="87010000">
      <w:pPr>
        <w:pStyle w:val="Style_11"/>
        <w:ind w:firstLine="0" w:left="0"/>
        <w:jc w:val="center"/>
      </w:pPr>
      <w:r>
        <w:drawing>
          <wp:inline>
            <wp:extent cx="6300216" cy="1836166"/>
            <wp:docPr hidden="false" id="88" name="Picture 88"/>
            <a:graphic>
              <a:graphicData uri="http://schemas.openxmlformats.org/drawingml/2006/picture">
                <pic:pic>
                  <pic:nvPicPr>
                    <pic:cNvPr hidden="false" id="87" name="Picture 87"/>
                    <pic:cNvPicPr preferRelativeResize="true"/>
                  </pic:nvPicPr>
                  <pic:blipFill>
                    <a:blip r:embed="rId45"/>
                    <a:srcRect b="0" l="0" r="0" t="0"/>
                    <a:stretch/>
                  </pic:blipFill>
                  <pic:spPr>
                    <a:xfrm flipH="false" flipV="false" rot="0">
                      <a:ext cx="6300216" cy="183616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8010000">
      <w:pPr>
        <w:pStyle w:val="Style_13"/>
      </w:pPr>
      <w:r>
        <w:t>Рисунок 43</w:t>
      </w:r>
      <w:r>
        <w:t xml:space="preserve"> </w:t>
      </w:r>
      <w:r>
        <w:t xml:space="preserve">– Событие </w:t>
      </w:r>
      <w:r>
        <w:t>«Перенаправление заявления в другой орган».</w:t>
      </w:r>
    </w:p>
    <w:p w14:paraId="89010000">
      <w:pPr>
        <w:pStyle w:val="Style_11"/>
      </w:pPr>
    </w:p>
    <w:p w14:paraId="8A010000">
      <w:pPr>
        <w:pStyle w:val="Style_11"/>
      </w:pPr>
      <w:r>
        <w:t>Далее в</w:t>
      </w:r>
      <w:r>
        <w:t xml:space="preserve"> </w:t>
      </w:r>
      <w:r>
        <w:t>обязательном поле «</w:t>
      </w:r>
      <w:r>
        <w:t>Орган местного самоуправления куд</w:t>
      </w:r>
      <w:r>
        <w:t xml:space="preserve">а требуется передать заявление» выбираем </w:t>
      </w:r>
      <w:r>
        <w:t>о</w:t>
      </w:r>
      <w:r>
        <w:t xml:space="preserve">рган местного самоуправления </w:t>
      </w:r>
      <w:r>
        <w:t>куда требуется перенаправить заявление и нажимаем кнопку «Завершить» (Рисунок 44)</w:t>
      </w:r>
    </w:p>
    <w:p w14:paraId="8B010000">
      <w:pPr>
        <w:pStyle w:val="Style_11"/>
      </w:pPr>
    </w:p>
    <w:p w14:paraId="8C010000">
      <w:pPr>
        <w:pStyle w:val="Style_11"/>
        <w:ind w:firstLine="0" w:left="0"/>
        <w:jc w:val="center"/>
      </w:pPr>
      <w:r>
        <w:drawing>
          <wp:inline>
            <wp:extent cx="6297041" cy="2157730"/>
            <wp:docPr hidden="false" id="90" name="Picture 90"/>
            <a:graphic>
              <a:graphicData uri="http://schemas.openxmlformats.org/drawingml/2006/picture">
                <pic:pic>
                  <pic:nvPicPr>
                    <pic:cNvPr hidden="false" id="89" name="Picture 89"/>
                    <pic:cNvPicPr preferRelativeResize="true"/>
                  </pic:nvPicPr>
                  <pic:blipFill>
                    <a:blip r:embed="rId46"/>
                    <a:srcRect b="0" l="0" r="0" t="0"/>
                    <a:stretch/>
                  </pic:blipFill>
                  <pic:spPr>
                    <a:xfrm flipH="false" flipV="false" rot="0">
                      <a:ext cx="6297041" cy="21577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D010000">
      <w:pPr>
        <w:pStyle w:val="Style_13"/>
      </w:pPr>
      <w:r>
        <w:t>Рисунок 4</w:t>
      </w:r>
      <w:r>
        <w:t>4</w:t>
      </w:r>
      <w:r>
        <w:t xml:space="preserve"> </w:t>
      </w:r>
      <w:r>
        <w:t>–</w:t>
      </w:r>
      <w:r>
        <w:t xml:space="preserve"> Выбор </w:t>
      </w:r>
      <w:r>
        <w:t>о</w:t>
      </w:r>
      <w:r>
        <w:t>рган местного самоуправления</w:t>
      </w:r>
    </w:p>
    <w:p w14:paraId="8E010000">
      <w:pPr>
        <w:pStyle w:val="Style_11"/>
      </w:pPr>
      <w:r>
        <w:t>Для отмены обработки текущего события, можно нажать кнопку «Отмена», а для удаления (очистки) выбранного значения справочника – можно нажать кнопку «крестик»</w:t>
      </w:r>
      <w:r>
        <w:t xml:space="preserve"> (удалить</w:t>
      </w:r>
      <w:r>
        <w:t>)</w:t>
      </w:r>
      <w:r>
        <w:t xml:space="preserve"> в конце строки слева (Рисунок 45).</w:t>
      </w:r>
    </w:p>
    <w:p w14:paraId="8F010000">
      <w:pPr>
        <w:pStyle w:val="Style_11"/>
      </w:pPr>
    </w:p>
    <w:p w14:paraId="90010000">
      <w:pPr>
        <w:pStyle w:val="Style_11"/>
        <w:ind w:firstLine="0" w:left="0"/>
        <w:jc w:val="center"/>
      </w:pPr>
      <w:r>
        <w:drawing>
          <wp:inline>
            <wp:extent cx="6297041" cy="2180209"/>
            <wp:docPr hidden="false" id="92" name="Picture 92"/>
            <a:graphic>
              <a:graphicData uri="http://schemas.openxmlformats.org/drawingml/2006/picture">
                <pic:pic>
                  <pic:nvPicPr>
                    <pic:cNvPr hidden="false" id="91" name="Picture 91"/>
                    <pic:cNvPicPr preferRelativeResize="true"/>
                  </pic:nvPicPr>
                  <pic:blipFill>
                    <a:blip r:embed="rId47"/>
                    <a:srcRect b="0" l="0" r="0" t="0"/>
                    <a:stretch/>
                  </pic:blipFill>
                  <pic:spPr>
                    <a:xfrm flipH="false" flipV="false" rot="0">
                      <a:ext cx="6297041" cy="21802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1010000">
      <w:pPr>
        <w:pStyle w:val="Style_13"/>
      </w:pPr>
      <w:r>
        <w:t>Рисунок 45</w:t>
      </w:r>
      <w:r>
        <w:t xml:space="preserve"> </w:t>
      </w:r>
      <w:r>
        <w:t>– Кнопки «Отмена</w:t>
      </w:r>
      <w:r>
        <w:t>»</w:t>
      </w:r>
      <w:r>
        <w:t xml:space="preserve"> и «Удалить»</w:t>
      </w:r>
    </w:p>
    <w:p w14:paraId="92010000">
      <w:pPr>
        <w:pStyle w:val="Style_11"/>
        <w:ind w:firstLine="0" w:left="0"/>
        <w:jc w:val="center"/>
      </w:pPr>
    </w:p>
    <w:p w14:paraId="93010000">
      <w:bookmarkStart w:id="33" w:name="__RefHeading___17"/>
      <w:bookmarkEnd w:id="33"/>
      <w:pPr>
        <w:pStyle w:val="Style_14"/>
      </w:pPr>
      <w:r>
        <w:t>Назначение исполнителя</w:t>
      </w:r>
    </w:p>
    <w:p w14:paraId="94010000">
      <w:pPr>
        <w:pStyle w:val="Style_11"/>
      </w:pPr>
      <w:r>
        <w:t>Для назначения конкретного исполнителя (ответственного) по заявлению, необходимо нажать на соответствующую кнопку «</w:t>
      </w:r>
      <w:r>
        <w:t>Назначение исполнителя</w:t>
      </w:r>
      <w:r>
        <w:t>» (Рисунок 46).</w:t>
      </w:r>
    </w:p>
    <w:p w14:paraId="95010000">
      <w:pPr>
        <w:pStyle w:val="Style_11"/>
      </w:pPr>
    </w:p>
    <w:p w14:paraId="96010000">
      <w:pPr>
        <w:pStyle w:val="Style_11"/>
        <w:ind w:firstLine="0" w:left="0"/>
        <w:jc w:val="center"/>
      </w:pPr>
      <w:r>
        <w:drawing>
          <wp:inline>
            <wp:extent cx="6297549" cy="3262249"/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3" name="Picture 93"/>
                    <pic:cNvPicPr preferRelativeResize="true"/>
                  </pic:nvPicPr>
                  <pic:blipFill>
                    <a:blip r:embed="rId48"/>
                    <a:srcRect b="0" l="0" r="0" t="0"/>
                    <a:stretch/>
                  </pic:blipFill>
                  <pic:spPr>
                    <a:xfrm flipH="false" flipV="false" rot="0">
                      <a:ext cx="6297549" cy="32622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7010000">
      <w:pPr>
        <w:pStyle w:val="Style_13"/>
      </w:pPr>
      <w:r>
        <w:t>Рисунок 46</w:t>
      </w:r>
      <w:r>
        <w:t xml:space="preserve"> </w:t>
      </w:r>
      <w:r>
        <w:t>– Кнопки «</w:t>
      </w:r>
      <w:r>
        <w:t>Назначение исполнителя</w:t>
      </w:r>
      <w:r>
        <w:t>»</w:t>
      </w:r>
    </w:p>
    <w:p w14:paraId="98010000">
      <w:pPr>
        <w:pStyle w:val="Style_11"/>
        <w:ind w:firstLine="0" w:left="0"/>
        <w:jc w:val="center"/>
      </w:pPr>
    </w:p>
    <w:p w14:paraId="99010000">
      <w:pPr>
        <w:pStyle w:val="Style_11"/>
      </w:pPr>
      <w:r>
        <w:t>Далее откроется отдельная форма назначения исполнителя, где в поле «ФИО исполнителя…» необходимо прописать фамилию, имя, отчество исполнителя для его дальнейшего поиска и выбора из списка (Рисунок 47)</w:t>
      </w:r>
    </w:p>
    <w:p w14:paraId="9A010000">
      <w:pPr>
        <w:pStyle w:val="Style_11"/>
      </w:pPr>
    </w:p>
    <w:p w14:paraId="9B010000">
      <w:pPr>
        <w:pStyle w:val="Style_11"/>
        <w:ind w:firstLine="0" w:left="0"/>
        <w:jc w:val="center"/>
      </w:pPr>
      <w:r>
        <w:drawing>
          <wp:inline>
            <wp:extent cx="6299200" cy="4474718"/>
            <wp:docPr hidden="false" id="96" name="Picture 96"/>
            <a:graphic>
              <a:graphicData uri="http://schemas.openxmlformats.org/drawingml/2006/picture">
                <pic:pic>
                  <pic:nvPicPr>
                    <pic:cNvPr hidden="false" id="95" name="Picture 95"/>
                    <pic:cNvPicPr preferRelativeResize="true"/>
                  </pic:nvPicPr>
                  <pic:blipFill>
                    <a:blip r:embed="rId49"/>
                    <a:srcRect b="0" l="0" r="0" t="0"/>
                    <a:stretch/>
                  </pic:blipFill>
                  <pic:spPr>
                    <a:xfrm flipH="false" flipV="false" rot="0">
                      <a:ext cx="6299200" cy="447471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C010000">
      <w:pPr>
        <w:pStyle w:val="Style_13"/>
      </w:pPr>
      <w:r>
        <w:t>Рисунок 47</w:t>
      </w:r>
      <w:r>
        <w:t xml:space="preserve"> </w:t>
      </w:r>
      <w:r>
        <w:t>– Поиск</w:t>
      </w:r>
      <w:r>
        <w:t xml:space="preserve"> </w:t>
      </w:r>
      <w:r>
        <w:t>исполнителя из списка</w:t>
      </w:r>
    </w:p>
    <w:p w14:paraId="9D010000">
      <w:pPr>
        <w:pStyle w:val="Style_11"/>
        <w:ind/>
        <w:jc w:val="left"/>
      </w:pPr>
    </w:p>
    <w:p w14:paraId="9E010000">
      <w:pPr>
        <w:pStyle w:val="Style_11"/>
      </w:pPr>
      <w:r>
        <w:t>Чтобы выбрать и сохранить найденного исполнителя по заявлению, необходимо напротив ФИО или наименования пользователя проставить (активировать) радио кнопку и далее нажать кнопку «Завершить» (Рисунок 48)</w:t>
      </w:r>
      <w:r>
        <w:t>.</w:t>
      </w:r>
    </w:p>
    <w:p w14:paraId="9F010000">
      <w:pPr>
        <w:pStyle w:val="Style_11"/>
      </w:pPr>
    </w:p>
    <w:p w14:paraId="A0010000">
      <w:pPr>
        <w:pStyle w:val="Style_11"/>
        <w:ind w:firstLine="0" w:left="0"/>
        <w:jc w:val="center"/>
      </w:pPr>
      <w:r>
        <w:drawing>
          <wp:inline>
            <wp:extent cx="6304280" cy="3305302"/>
            <wp:docPr hidden="false" id="98" name="Picture 98"/>
            <a:graphic>
              <a:graphicData uri="http://schemas.openxmlformats.org/drawingml/2006/picture">
                <pic:pic>
                  <pic:nvPicPr>
                    <pic:cNvPr hidden="false" id="97" name="Picture 97"/>
                    <pic:cNvPicPr preferRelativeResize="true"/>
                  </pic:nvPicPr>
                  <pic:blipFill>
                    <a:blip r:embed="rId50"/>
                    <a:srcRect b="0" l="0" r="0" t="0"/>
                    <a:stretch/>
                  </pic:blipFill>
                  <pic:spPr>
                    <a:xfrm flipH="false" flipV="false" rot="0">
                      <a:ext cx="6304280" cy="33053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1010000">
      <w:pPr>
        <w:pStyle w:val="Style_13"/>
      </w:pPr>
      <w:r>
        <w:t>Рисунок 48</w:t>
      </w:r>
      <w:r>
        <w:t xml:space="preserve"> </w:t>
      </w:r>
      <w:r>
        <w:t>– П</w:t>
      </w:r>
      <w:r>
        <w:t>оиск исполнителя из списка</w:t>
      </w:r>
    </w:p>
    <w:p w14:paraId="A2010000">
      <w:pPr>
        <w:pStyle w:val="Style_11"/>
        <w:ind/>
        <w:jc w:val="center"/>
      </w:pPr>
    </w:p>
    <w:p w14:paraId="A3010000">
      <w:pPr>
        <w:pStyle w:val="Style_11"/>
      </w:pPr>
      <w:r>
        <w:t>После назначение исполнителя (ответственного) по заявлению, эта информация также отобразится в блоке «</w:t>
      </w:r>
      <w:r>
        <w:t>Данные по услуге</w:t>
      </w:r>
      <w:r>
        <w:t>» в верхней части заявления (Рисунок 49)</w:t>
      </w:r>
      <w:r>
        <w:t>.</w:t>
      </w:r>
    </w:p>
    <w:p w14:paraId="A4010000">
      <w:pPr>
        <w:pStyle w:val="Style_11"/>
      </w:pPr>
    </w:p>
    <w:p w14:paraId="A5010000">
      <w:pPr>
        <w:pStyle w:val="Style_11"/>
        <w:ind w:firstLine="0" w:left="0"/>
        <w:jc w:val="center"/>
      </w:pPr>
      <w:r>
        <w:drawing>
          <wp:inline>
            <wp:extent cx="6302883" cy="3202432"/>
            <wp:docPr hidden="false" id="100" name="Picture 100"/>
            <a:graphic>
              <a:graphicData uri="http://schemas.openxmlformats.org/drawingml/2006/picture">
                <pic:pic>
                  <pic:nvPicPr>
                    <pic:cNvPr hidden="false" id="99" name="Picture 99"/>
                    <pic:cNvPicPr preferRelativeResize="true"/>
                  </pic:nvPicPr>
                  <pic:blipFill>
                    <a:blip r:embed="rId51"/>
                    <a:srcRect b="0" l="0" r="0" t="0"/>
                    <a:stretch/>
                  </pic:blipFill>
                  <pic:spPr>
                    <a:xfrm flipH="false" flipV="false" rot="0">
                      <a:ext cx="6302883" cy="320243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6010000">
      <w:pPr>
        <w:pStyle w:val="Style_13"/>
      </w:pPr>
      <w:r>
        <w:t>Рисунок 49</w:t>
      </w:r>
      <w:r>
        <w:t xml:space="preserve"> </w:t>
      </w:r>
      <w:r>
        <w:t>– Отображение исполнителя в заявлении</w:t>
      </w:r>
    </w:p>
    <w:p w14:paraId="A7010000">
      <w:pPr>
        <w:pStyle w:val="Style_11"/>
        <w:ind w:firstLine="0" w:left="0"/>
        <w:jc w:val="center"/>
      </w:pPr>
    </w:p>
    <w:p w14:paraId="A8010000">
      <w:bookmarkStart w:id="34" w:name="__RefHeading___18"/>
      <w:bookmarkEnd w:id="34"/>
      <w:pPr>
        <w:pStyle w:val="Style_14"/>
      </w:pPr>
      <w:r>
        <w:t>Кнопка «Сохранить</w:t>
      </w:r>
    </w:p>
    <w:p w14:paraId="A9010000">
      <w:pPr>
        <w:pStyle w:val="Style_11"/>
      </w:pPr>
      <w:r>
        <w:t>При необходимости приостановить обработку заявления</w:t>
      </w:r>
      <w:r>
        <w:t xml:space="preserve"> и сохранить все внесённые в него</w:t>
      </w:r>
      <w:r>
        <w:t xml:space="preserve"> данные и уже обработанные события, статусы, приложенные документы </w:t>
      </w:r>
      <w:r>
        <w:br/>
      </w:r>
      <w:r>
        <w:t>и прочее – необходимо нажать кнопку «Сохранить» (Рисунок 50).</w:t>
      </w:r>
    </w:p>
    <w:p w14:paraId="AA010000">
      <w:pPr>
        <w:pStyle w:val="Style_11"/>
        <w:ind w:firstLine="708" w:left="708"/>
        <w:jc w:val="left"/>
      </w:pPr>
    </w:p>
    <w:p w14:paraId="AB010000">
      <w:pPr>
        <w:pStyle w:val="Style_11"/>
        <w:ind w:hanging="708" w:left="708"/>
        <w:jc w:val="center"/>
      </w:pPr>
      <w:r>
        <w:drawing>
          <wp:inline>
            <wp:extent cx="6601206" cy="3234309"/>
            <wp:docPr hidden="false" id="102" name="Picture 102"/>
            <a:graphic>
              <a:graphicData uri="http://schemas.openxmlformats.org/drawingml/2006/picture">
                <pic:pic>
                  <pic:nvPicPr>
                    <pic:cNvPr hidden="false" id="101" name="Picture 101"/>
                    <pic:cNvPicPr preferRelativeResize="true"/>
                  </pic:nvPicPr>
                  <pic:blipFill>
                    <a:blip r:embed="rId52"/>
                    <a:srcRect b="0" l="0" r="0" t="0"/>
                    <a:stretch/>
                  </pic:blipFill>
                  <pic:spPr>
                    <a:xfrm flipH="false" flipV="false" rot="0">
                      <a:ext cx="6601206" cy="32343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C010000">
      <w:pPr>
        <w:pStyle w:val="Style_13"/>
      </w:pPr>
      <w:r>
        <w:t xml:space="preserve">Рисунок </w:t>
      </w:r>
      <w:r>
        <w:t>50</w:t>
      </w:r>
      <w:r>
        <w:t xml:space="preserve"> </w:t>
      </w:r>
      <w:r>
        <w:t>– Кнопка «Сохранить»</w:t>
      </w:r>
    </w:p>
    <w:p w14:paraId="AD010000">
      <w:pPr>
        <w:pStyle w:val="Style_11"/>
        <w:ind w:firstLine="708" w:left="708"/>
        <w:jc w:val="center"/>
      </w:pPr>
    </w:p>
    <w:p w14:paraId="AE010000">
      <w:pPr>
        <w:pStyle w:val="Style_11"/>
        <w:ind w:firstLine="0" w:left="0"/>
      </w:pPr>
      <w:r>
        <w:tab/>
      </w:r>
      <w:r>
        <w:t>После успешного сохранения данных, в нижней левой части экрана появится соответствующее сообщение (Рисунок 51).</w:t>
      </w:r>
    </w:p>
    <w:p w14:paraId="AF010000">
      <w:pPr>
        <w:pStyle w:val="Style_11"/>
        <w:ind w:firstLine="0" w:left="0"/>
      </w:pPr>
    </w:p>
    <w:p w14:paraId="B0010000">
      <w:pPr>
        <w:pStyle w:val="Style_11"/>
        <w:ind w:firstLine="0" w:left="0"/>
        <w:jc w:val="center"/>
      </w:pPr>
      <w:r>
        <w:drawing>
          <wp:inline>
            <wp:extent cx="3297555" cy="753872"/>
            <wp:docPr hidden="false" id="104" name="Picture 104"/>
            <a:graphic>
              <a:graphicData uri="http://schemas.openxmlformats.org/drawingml/2006/picture">
                <pic:pic>
                  <pic:nvPicPr>
                    <pic:cNvPr hidden="false" id="103" name="Picture 103"/>
                    <pic:cNvPicPr preferRelativeResize="true"/>
                  </pic:nvPicPr>
                  <pic:blipFill>
                    <a:blip r:embed="rId53"/>
                    <a:srcRect b="0" l="0" r="0" t="0"/>
                    <a:stretch/>
                  </pic:blipFill>
                  <pic:spPr>
                    <a:xfrm flipH="false" flipV="false" rot="0">
                      <a:ext cx="3297555" cy="7538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1010000">
      <w:pPr>
        <w:pStyle w:val="Style_13"/>
      </w:pPr>
      <w:r>
        <w:t>Рисунок 51</w:t>
      </w:r>
      <w:r>
        <w:t xml:space="preserve"> </w:t>
      </w:r>
      <w:r>
        <w:t>–</w:t>
      </w:r>
      <w:r>
        <w:t xml:space="preserve"> Сообщение о положительном результате сохранения</w:t>
      </w:r>
    </w:p>
    <w:p w14:paraId="B2010000">
      <w:pPr>
        <w:pStyle w:val="Style_11"/>
      </w:pPr>
    </w:p>
    <w:p w14:paraId="B3010000">
      <w:bookmarkStart w:id="35" w:name="__RefHeading___19"/>
      <w:bookmarkEnd w:id="35"/>
      <w:pPr>
        <w:pStyle w:val="Style_14"/>
      </w:pPr>
      <w:r>
        <w:t>Кнопка «Вернуться»</w:t>
      </w:r>
    </w:p>
    <w:p w14:paraId="B4010000">
      <w:pPr>
        <w:pStyle w:val="Style_11"/>
        <w:ind w:firstLine="708" w:left="0"/>
      </w:pPr>
      <w:r>
        <w:t>При необходимости перейти (вернуться) в предыдущий раздел</w:t>
      </w:r>
      <w:r>
        <w:t xml:space="preserve"> (в реестр заявлений)</w:t>
      </w:r>
      <w:r>
        <w:t xml:space="preserve"> можно использовать кнопку «Вернуться» (Рисунок 52).</w:t>
      </w:r>
    </w:p>
    <w:p w14:paraId="B5010000">
      <w:pPr>
        <w:pStyle w:val="Style_11"/>
        <w:ind w:firstLine="708" w:left="0"/>
      </w:pPr>
    </w:p>
    <w:p w14:paraId="B6010000">
      <w:pPr>
        <w:pStyle w:val="Style_11"/>
        <w:ind w:firstLine="0" w:left="0"/>
        <w:jc w:val="center"/>
      </w:pPr>
      <w:r>
        <w:drawing>
          <wp:inline>
            <wp:extent cx="6302883" cy="2559431"/>
            <wp:docPr hidden="false" id="106" name="Picture 106"/>
            <a:graphic>
              <a:graphicData uri="http://schemas.openxmlformats.org/drawingml/2006/picture">
                <pic:pic>
                  <pic:nvPicPr>
                    <pic:cNvPr hidden="false" id="105" name="Picture 105"/>
                    <pic:cNvPicPr preferRelativeResize="true"/>
                  </pic:nvPicPr>
                  <pic:blipFill>
                    <a:blip r:embed="rId54"/>
                    <a:srcRect b="0" l="0" r="0" t="0"/>
                    <a:stretch/>
                  </pic:blipFill>
                  <pic:spPr>
                    <a:xfrm flipH="false" flipV="false" rot="0">
                      <a:ext cx="6302883" cy="25594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7010000">
      <w:pPr>
        <w:pStyle w:val="Style_13"/>
      </w:pPr>
      <w:r>
        <w:t>Рисунок 52</w:t>
      </w:r>
      <w:r>
        <w:t xml:space="preserve"> </w:t>
      </w:r>
      <w:r>
        <w:t>– Кнопка «</w:t>
      </w:r>
      <w:r>
        <w:t>Вернуться</w:t>
      </w:r>
      <w:r>
        <w:t>»</w:t>
      </w:r>
    </w:p>
    <w:p w14:paraId="B8010000">
      <w:bookmarkStart w:id="36" w:name="__RefHeading___20"/>
      <w:bookmarkEnd w:id="36"/>
      <w:pPr>
        <w:pStyle w:val="Style_14"/>
      </w:pPr>
      <w:r>
        <w:t>Кнопка «</w:t>
      </w:r>
      <w:r>
        <w:t>Изменить исполнителя</w:t>
      </w:r>
      <w:r>
        <w:t>»</w:t>
      </w:r>
    </w:p>
    <w:p w14:paraId="B9010000">
      <w:pPr>
        <w:pStyle w:val="Style_11"/>
        <w:ind w:firstLine="708" w:left="0"/>
      </w:pPr>
      <w:r>
        <w:t>В случае возникновения необходимости изменить ответственного исполнителя по заявлению уже после ранее назначенного исполнителя</w:t>
      </w:r>
      <w:r>
        <w:t>, например на период отпуска первоначального ответственного,</w:t>
      </w:r>
      <w:r>
        <w:t xml:space="preserve"> нужно нажать соответствующую кнопку действия в левом верхнем углу – «Изменить исполнителя»</w:t>
      </w:r>
      <w:r>
        <w:t xml:space="preserve"> (Рисунок 5</w:t>
      </w:r>
      <w:r>
        <w:t>3</w:t>
      </w:r>
      <w:r>
        <w:t>)</w:t>
      </w:r>
    </w:p>
    <w:p w14:paraId="BA010000">
      <w:pPr>
        <w:pStyle w:val="Style_11"/>
        <w:ind w:firstLine="0" w:left="0"/>
      </w:pPr>
    </w:p>
    <w:p w14:paraId="BB010000">
      <w:pPr>
        <w:pStyle w:val="Style_11"/>
        <w:ind w:firstLine="0" w:left="0"/>
        <w:jc w:val="center"/>
      </w:pPr>
      <w:r>
        <w:drawing>
          <wp:inline>
            <wp:extent cx="6302883" cy="2814066"/>
            <wp:docPr hidden="false" id="108" name="Picture 108"/>
            <a:graphic>
              <a:graphicData uri="http://schemas.openxmlformats.org/drawingml/2006/picture">
                <pic:pic>
                  <pic:nvPicPr>
                    <pic:cNvPr hidden="false" id="107" name="Picture 107"/>
                    <pic:cNvPicPr preferRelativeResize="true"/>
                  </pic:nvPicPr>
                  <pic:blipFill>
                    <a:blip r:embed="rId55"/>
                    <a:srcRect b="0" l="0" r="0" t="0"/>
                    <a:stretch/>
                  </pic:blipFill>
                  <pic:spPr>
                    <a:xfrm flipH="false" flipV="false" rot="0">
                      <a:ext cx="6302883" cy="281406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C010000">
      <w:pPr>
        <w:pStyle w:val="Style_13"/>
      </w:pPr>
      <w:r>
        <w:t>Рисунок 5</w:t>
      </w:r>
      <w:r>
        <w:t>3</w:t>
      </w:r>
      <w:r>
        <w:t xml:space="preserve"> </w:t>
      </w:r>
      <w:r>
        <w:t>– Кнопка «Изменить исполнителя»</w:t>
      </w:r>
    </w:p>
    <w:p w14:paraId="BD010000">
      <w:pPr>
        <w:pStyle w:val="Style_11"/>
        <w:ind w:firstLine="0" w:left="0"/>
        <w:jc w:val="center"/>
      </w:pPr>
    </w:p>
    <w:p w14:paraId="BE010000">
      <w:pPr>
        <w:pStyle w:val="Style_11"/>
        <w:ind w:firstLine="708" w:left="0"/>
      </w:pPr>
      <w:r>
        <w:t>Далее для выбора нового исполнителя (ответственного) нужно аналогичным образом через поиск или выбрав из списка проставить (активировать) радио-кнопку напротив ФИО или наименования нового исполнителя</w:t>
      </w:r>
      <w:r>
        <w:t xml:space="preserve"> и нажать кнопку «Завершить»</w:t>
      </w:r>
      <w:r>
        <w:t xml:space="preserve"> (Р</w:t>
      </w:r>
      <w:r>
        <w:t>исунок 5</w:t>
      </w:r>
      <w:r>
        <w:t>4</w:t>
      </w:r>
      <w:r>
        <w:t>)</w:t>
      </w:r>
      <w:r>
        <w:t>.</w:t>
      </w:r>
    </w:p>
    <w:p w14:paraId="BF010000">
      <w:pPr>
        <w:pStyle w:val="Style_11"/>
        <w:ind w:firstLine="0" w:left="0"/>
        <w:jc w:val="center"/>
      </w:pPr>
    </w:p>
    <w:p w14:paraId="C0010000">
      <w:pPr>
        <w:pStyle w:val="Style_11"/>
        <w:ind w:firstLine="0" w:left="0"/>
        <w:jc w:val="center"/>
      </w:pPr>
      <w:r>
        <w:drawing>
          <wp:inline>
            <wp:extent cx="6303010" cy="3473577"/>
            <wp:docPr hidden="false" id="110" name="Picture 110"/>
            <a:graphic>
              <a:graphicData uri="http://schemas.openxmlformats.org/drawingml/2006/picture">
                <pic:pic>
                  <pic:nvPicPr>
                    <pic:cNvPr hidden="false" id="109" name="Picture 109"/>
                    <pic:cNvPicPr preferRelativeResize="true"/>
                  </pic:nvPicPr>
                  <pic:blipFill>
                    <a:blip r:embed="rId56"/>
                    <a:srcRect b="0" l="0" r="0" t="0"/>
                    <a:stretch/>
                  </pic:blipFill>
                  <pic:spPr>
                    <a:xfrm flipH="false" flipV="false" rot="0">
                      <a:ext cx="6303010" cy="347357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1010000">
      <w:pPr>
        <w:pStyle w:val="Style_13"/>
      </w:pPr>
      <w:r>
        <w:t>Рисунок 5</w:t>
      </w:r>
      <w:r>
        <w:t>4</w:t>
      </w:r>
      <w:r>
        <w:t xml:space="preserve"> </w:t>
      </w:r>
      <w:r>
        <w:t>– Выбор нового исполнителя (ответственного)</w:t>
      </w:r>
    </w:p>
    <w:p w14:paraId="C2010000">
      <w:pPr>
        <w:pStyle w:val="Style_11"/>
        <w:ind w:firstLine="0" w:left="0"/>
        <w:jc w:val="center"/>
      </w:pPr>
    </w:p>
    <w:p w14:paraId="C3010000">
      <w:pPr>
        <w:pStyle w:val="Style_11"/>
        <w:ind w:firstLine="708" w:left="0"/>
      </w:pPr>
      <w:r>
        <w:t>После чего новая информация сохранится и о</w:t>
      </w:r>
      <w:r>
        <w:t xml:space="preserve">бновится в блоке «Общих данные» </w:t>
      </w:r>
      <w:r>
        <w:t>(Рисунок 5</w:t>
      </w:r>
      <w:r>
        <w:t>5</w:t>
      </w:r>
      <w:r>
        <w:t>)</w:t>
      </w:r>
      <w:r>
        <w:t>.</w:t>
      </w:r>
    </w:p>
    <w:p w14:paraId="C4010000">
      <w:pPr>
        <w:pStyle w:val="Style_11"/>
        <w:ind w:firstLine="708" w:left="0"/>
        <w:jc w:val="center"/>
      </w:pPr>
    </w:p>
    <w:p w14:paraId="C5010000">
      <w:pPr>
        <w:pStyle w:val="Style_11"/>
        <w:ind w:firstLine="0" w:left="0"/>
        <w:jc w:val="center"/>
      </w:pPr>
      <w:r>
        <w:drawing>
          <wp:inline>
            <wp:extent cx="6303772" cy="2780538"/>
            <wp:docPr hidden="false" id="112" name="Picture 112"/>
            <a:graphic>
              <a:graphicData uri="http://schemas.openxmlformats.org/drawingml/2006/picture">
                <pic:pic>
                  <pic:nvPicPr>
                    <pic:cNvPr hidden="false" id="111" name="Picture 111"/>
                    <pic:cNvPicPr preferRelativeResize="true"/>
                  </pic:nvPicPr>
                  <pic:blipFill>
                    <a:blip r:embed="rId57"/>
                    <a:srcRect b="0" l="0" r="0" t="0"/>
                    <a:stretch/>
                  </pic:blipFill>
                  <pic:spPr>
                    <a:xfrm flipH="false" flipV="false" rot="0">
                      <a:ext cx="6303772" cy="27805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6010000">
      <w:pPr>
        <w:pStyle w:val="Style_13"/>
      </w:pPr>
      <w:r>
        <w:t>Рисунок 5</w:t>
      </w:r>
      <w:r>
        <w:t>5</w:t>
      </w:r>
      <w:r>
        <w:t xml:space="preserve"> </w:t>
      </w:r>
      <w:r>
        <w:t>– Отображение обновленных</w:t>
      </w:r>
      <w:r>
        <w:t xml:space="preserve"> </w:t>
      </w:r>
      <w:r>
        <w:t>данных по исполнителю</w:t>
      </w:r>
    </w:p>
    <w:p w14:paraId="C7010000">
      <w:bookmarkStart w:id="37" w:name="__RefHeading___21"/>
      <w:bookmarkEnd w:id="37"/>
      <w:pPr>
        <w:pStyle w:val="Style_14"/>
      </w:pPr>
      <w:r>
        <w:t>«Принять в работу»</w:t>
      </w:r>
    </w:p>
    <w:p w14:paraId="C8010000">
      <w:pPr>
        <w:pStyle w:val="Style_11"/>
      </w:pPr>
      <w:r>
        <w:t>После назначения</w:t>
      </w:r>
      <w:r>
        <w:t xml:space="preserve"> и при необходимости изменения исполнителя (ответственного) по обработке заявления, </w:t>
      </w:r>
      <w:r>
        <w:t xml:space="preserve">само заявление </w:t>
      </w:r>
      <w:r>
        <w:t xml:space="preserve">будет </w:t>
      </w:r>
      <w:r>
        <w:t>зарегистрировано</w:t>
      </w:r>
      <w:r>
        <w:t xml:space="preserve"> в системе, а у его исполнителя (ответственного) появится </w:t>
      </w:r>
      <w:r>
        <w:t>возможно</w:t>
      </w:r>
      <w:r>
        <w:t>сть</w:t>
      </w:r>
      <w:r>
        <w:t xml:space="preserve"> взять в работу данное заявление</w:t>
      </w:r>
      <w:r>
        <w:t>,</w:t>
      </w:r>
      <w:r>
        <w:t xml:space="preserve"> </w:t>
      </w:r>
      <w:r>
        <w:t>нажав</w:t>
      </w:r>
      <w:r>
        <w:t xml:space="preserve"> для этого</w:t>
      </w:r>
      <w:r>
        <w:t xml:space="preserve"> кнопку «</w:t>
      </w:r>
      <w:r>
        <w:t>Принять в работу</w:t>
      </w:r>
      <w:r>
        <w:t>» (Рисунок 5</w:t>
      </w:r>
      <w:r>
        <w:t>6</w:t>
      </w:r>
      <w:r>
        <w:t>).</w:t>
      </w:r>
    </w:p>
    <w:p w14:paraId="C9010000">
      <w:pPr>
        <w:pStyle w:val="Style_11"/>
      </w:pPr>
    </w:p>
    <w:p w14:paraId="CA010000">
      <w:pPr>
        <w:pStyle w:val="Style_11"/>
        <w:ind w:firstLine="0" w:left="0"/>
        <w:jc w:val="center"/>
      </w:pPr>
      <w:r>
        <w:drawing>
          <wp:inline>
            <wp:extent cx="6301232" cy="2909951"/>
            <wp:docPr hidden="false" id="114" name="Picture 114"/>
            <a:graphic>
              <a:graphicData uri="http://schemas.openxmlformats.org/drawingml/2006/picture">
                <pic:pic>
                  <pic:nvPicPr>
                    <pic:cNvPr hidden="false" id="113" name="Picture 113"/>
                    <pic:cNvPicPr preferRelativeResize="true"/>
                  </pic:nvPicPr>
                  <pic:blipFill>
                    <a:blip r:embed="rId58"/>
                    <a:srcRect b="0" l="0" r="0" t="0"/>
                    <a:stretch/>
                  </pic:blipFill>
                  <pic:spPr>
                    <a:xfrm flipH="false" flipV="false" rot="0">
                      <a:ext cx="6301232" cy="29099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B010000">
      <w:pPr>
        <w:pStyle w:val="Style_13"/>
      </w:pPr>
      <w:r>
        <w:t>Рисунок 5</w:t>
      </w:r>
      <w:r>
        <w:t>6</w:t>
      </w:r>
      <w:r>
        <w:t xml:space="preserve"> </w:t>
      </w:r>
      <w:r>
        <w:t xml:space="preserve">– </w:t>
      </w:r>
      <w:r>
        <w:t xml:space="preserve">Кнопка </w:t>
      </w:r>
      <w:r>
        <w:t>«Принять в работу»</w:t>
      </w:r>
    </w:p>
    <w:p w14:paraId="CC010000">
      <w:pPr>
        <w:pStyle w:val="Style_11"/>
        <w:ind w:firstLine="0" w:left="0"/>
        <w:jc w:val="center"/>
      </w:pPr>
    </w:p>
    <w:p w14:paraId="CD010000">
      <w:pPr>
        <w:pStyle w:val="Style_11"/>
        <w:ind w:firstLine="0" w:left="0"/>
      </w:pPr>
      <w:r>
        <w:tab/>
      </w:r>
      <w:r>
        <w:t>После в левом нижнем углу отобразится сообщение, что «Задача успешно завершена», у заявления изменится статус и оно перейдёт к следующему событию. А верхней части экрана появятся новые кнопки действий (Рисунок 57).</w:t>
      </w:r>
    </w:p>
    <w:p w14:paraId="CE010000">
      <w:pPr>
        <w:pStyle w:val="Style_11"/>
        <w:ind w:firstLine="0" w:left="0"/>
      </w:pPr>
    </w:p>
    <w:p w14:paraId="CF010000">
      <w:pPr>
        <w:pStyle w:val="Style_11"/>
        <w:ind w:firstLine="0" w:left="0"/>
        <w:jc w:val="center"/>
      </w:pPr>
      <w:r>
        <w:drawing>
          <wp:inline>
            <wp:extent cx="6297930" cy="4229100"/>
            <wp:docPr hidden="false" id="116" name="Picture 116"/>
            <a:graphic>
              <a:graphicData uri="http://schemas.openxmlformats.org/drawingml/2006/picture">
                <pic:pic>
                  <pic:nvPicPr>
                    <pic:cNvPr hidden="false" id="115" name="Picture 115"/>
                    <pic:cNvPicPr preferRelativeResize="true"/>
                  </pic:nvPicPr>
                  <pic:blipFill>
                    <a:blip r:embed="rId59"/>
                    <a:srcRect b="0" l="0" r="0" t="0"/>
                    <a:stretch/>
                  </pic:blipFill>
                  <pic:spPr>
                    <a:xfrm flipH="false" flipV="false" rot="0">
                      <a:ext cx="6297930" cy="4229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0010000">
      <w:pPr>
        <w:pStyle w:val="Style_13"/>
      </w:pPr>
      <w:r>
        <w:t>Рисунок 5</w:t>
      </w:r>
      <w:r>
        <w:t>7</w:t>
      </w:r>
      <w:r>
        <w:t xml:space="preserve"> </w:t>
      </w:r>
      <w:r>
        <w:t xml:space="preserve">– </w:t>
      </w:r>
      <w:r>
        <w:t>Н</w:t>
      </w:r>
      <w:r>
        <w:t xml:space="preserve">овые </w:t>
      </w:r>
      <w:r>
        <w:t>кнопки действий</w:t>
      </w:r>
    </w:p>
    <w:p w14:paraId="D1010000">
      <w:bookmarkStart w:id="38" w:name="__RefHeading___22"/>
      <w:bookmarkEnd w:id="38"/>
      <w:pPr>
        <w:pStyle w:val="Style_14"/>
      </w:pPr>
      <w:r>
        <w:t>Рассмотрение документов и сведений</w:t>
      </w:r>
    </w:p>
    <w:p w14:paraId="D2010000">
      <w:pPr>
        <w:pStyle w:val="Style_11"/>
      </w:pPr>
      <w:r>
        <w:t xml:space="preserve">Далее после </w:t>
      </w:r>
      <w:r>
        <w:t>приёма заявления в работу</w:t>
      </w:r>
      <w:r>
        <w:t>, ответственный сотрудник (исполнитель), которому поступило на обработку данное заявление может рассмотреть его по существу и ознакомиться со всеми его сведениями и приложенными документами для принятия дальнейшего решения</w:t>
      </w:r>
      <w:r>
        <w:t>,</w:t>
      </w:r>
      <w:r>
        <w:t xml:space="preserve"> </w:t>
      </w:r>
      <w:r>
        <w:t>нажа</w:t>
      </w:r>
      <w:r>
        <w:t>в</w:t>
      </w:r>
      <w:r>
        <w:t xml:space="preserve"> для этого одну их кнопок </w:t>
      </w:r>
      <w:r>
        <w:t>(Рисунок 58):</w:t>
      </w:r>
    </w:p>
    <w:p w14:paraId="D3010000">
      <w:pPr>
        <w:pStyle w:val="Style_11"/>
        <w:numPr>
          <w:ilvl w:val="0"/>
          <w:numId w:val="16"/>
        </w:numPr>
      </w:pPr>
      <w:r>
        <w:t>«Изменить исполнителя»;</w:t>
      </w:r>
    </w:p>
    <w:p w14:paraId="D4010000">
      <w:pPr>
        <w:pStyle w:val="Style_11"/>
        <w:numPr>
          <w:ilvl w:val="0"/>
          <w:numId w:val="16"/>
        </w:numPr>
      </w:pPr>
      <w:r>
        <w:t>«Требуемые документы предоставлены»;</w:t>
      </w:r>
    </w:p>
    <w:p w14:paraId="D5010000">
      <w:pPr>
        <w:pStyle w:val="Style_11"/>
        <w:numPr>
          <w:ilvl w:val="0"/>
          <w:numId w:val="16"/>
        </w:numPr>
      </w:pPr>
      <w:r>
        <w:t>«Запросить недостающие документы»;</w:t>
      </w:r>
    </w:p>
    <w:p w14:paraId="D6010000">
      <w:pPr>
        <w:pStyle w:val="Style_11"/>
        <w:numPr>
          <w:ilvl w:val="0"/>
          <w:numId w:val="16"/>
        </w:numPr>
      </w:pPr>
      <w:r>
        <w:t>«Отказ в приёме документов»;</w:t>
      </w:r>
    </w:p>
    <w:p w14:paraId="D7010000">
      <w:pPr>
        <w:pStyle w:val="Style_11"/>
        <w:ind w:firstLine="0" w:left="0"/>
      </w:pPr>
      <w:r>
        <w:t>а так</w:t>
      </w:r>
      <w:r>
        <w:t>д</w:t>
      </w:r>
      <w:r>
        <w:t>же</w:t>
      </w:r>
      <w:r>
        <w:t xml:space="preserve"> </w:t>
      </w:r>
      <w:r>
        <w:t>общие кнопки:</w:t>
      </w:r>
    </w:p>
    <w:p w14:paraId="D8010000">
      <w:pPr>
        <w:pStyle w:val="Style_11"/>
        <w:numPr>
          <w:ilvl w:val="0"/>
          <w:numId w:val="16"/>
        </w:numPr>
      </w:pPr>
      <w:r>
        <w:t>«Сохранить»;</w:t>
      </w:r>
    </w:p>
    <w:p w14:paraId="D9010000">
      <w:pPr>
        <w:pStyle w:val="Style_11"/>
        <w:numPr>
          <w:ilvl w:val="0"/>
          <w:numId w:val="16"/>
        </w:numPr>
      </w:pPr>
      <w:r>
        <w:t>«Вернуться»</w:t>
      </w:r>
      <w:r>
        <w:t xml:space="preserve"> </w:t>
      </w:r>
      <w:r>
        <w:t>.</w:t>
      </w:r>
    </w:p>
    <w:p w14:paraId="DA010000">
      <w:pPr>
        <w:pStyle w:val="Style_11"/>
        <w:ind w:firstLine="0" w:left="0"/>
        <w:jc w:val="center"/>
      </w:pPr>
      <w:r>
        <w:drawing>
          <wp:inline>
            <wp:extent cx="6302883" cy="3623818"/>
            <wp:docPr hidden="false" id="118" name="Picture 118"/>
            <a:graphic>
              <a:graphicData uri="http://schemas.openxmlformats.org/drawingml/2006/picture">
                <pic:pic>
                  <pic:nvPicPr>
                    <pic:cNvPr hidden="false" id="117" name="Picture 117"/>
                    <pic:cNvPicPr preferRelativeResize="true"/>
                  </pic:nvPicPr>
                  <pic:blipFill>
                    <a:blip r:embed="rId60"/>
                    <a:srcRect b="0" l="0" r="0" t="0"/>
                    <a:stretch/>
                  </pic:blipFill>
                  <pic:spPr>
                    <a:xfrm flipH="false" flipV="false" rot="0">
                      <a:ext cx="6302883" cy="362381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B010000">
      <w:pPr>
        <w:pStyle w:val="Style_13"/>
      </w:pPr>
      <w:r>
        <w:t>Рисунок 58</w:t>
      </w:r>
      <w:r>
        <w:t xml:space="preserve"> </w:t>
      </w:r>
      <w:r>
        <w:t xml:space="preserve">– </w:t>
      </w:r>
      <w:r>
        <w:t>Принятие решения по заявлению</w:t>
      </w:r>
    </w:p>
    <w:p w14:paraId="DC010000">
      <w:bookmarkStart w:id="39" w:name="__RefHeading___23"/>
      <w:bookmarkEnd w:id="39"/>
      <w:pPr>
        <w:pStyle w:val="Style_14"/>
      </w:pPr>
      <w:r>
        <w:t>Результат рассмотрения документов</w:t>
      </w:r>
    </w:p>
    <w:p w14:paraId="DD010000">
      <w:pPr>
        <w:pStyle w:val="Style_11"/>
      </w:pPr>
      <w:r>
        <w:t xml:space="preserve">По окончанию проведения анализа и проверки </w:t>
      </w:r>
      <w:r>
        <w:t xml:space="preserve">на полноту, достоверность, корректности направленному территориальному органу </w:t>
      </w:r>
      <w:r>
        <w:t>поступивших документов и сведений, ответственный может принять решение о р</w:t>
      </w:r>
      <w:r>
        <w:t>езультат</w:t>
      </w:r>
      <w:r>
        <w:t>ах</w:t>
      </w:r>
      <w:r>
        <w:t xml:space="preserve"> рассмотрения</w:t>
      </w:r>
      <w:r>
        <w:t>,</w:t>
      </w:r>
      <w:r>
        <w:t xml:space="preserve"> </w:t>
      </w:r>
      <w:r>
        <w:t>оно может быть отрицательным</w:t>
      </w:r>
      <w:r>
        <w:t xml:space="preserve"> или положительным:</w:t>
      </w:r>
    </w:p>
    <w:p w14:paraId="DE010000">
      <w:pPr>
        <w:pStyle w:val="Style_11"/>
        <w:numPr>
          <w:ilvl w:val="0"/>
          <w:numId w:val="17"/>
        </w:numPr>
      </w:pPr>
      <w:r>
        <w:t>Если принято «Отрицательное» решение – то необходимо нажать красную  кнопку «Отказать в приёме документов» (Рисунок 59);</w:t>
      </w:r>
    </w:p>
    <w:p w14:paraId="DF010000">
      <w:pPr>
        <w:pStyle w:val="Style_11"/>
        <w:numPr>
          <w:ilvl w:val="0"/>
          <w:numId w:val="17"/>
        </w:numPr>
      </w:pPr>
      <w:r>
        <w:t>Если принято «Положительное» решение –  то тогда необходимо нажать зеленую кнопку «</w:t>
      </w:r>
      <w:r>
        <w:t>Требуемые документы предоставлены</w:t>
      </w:r>
      <w:r>
        <w:t>» (Рисунок 60).</w:t>
      </w:r>
    </w:p>
    <w:p w14:paraId="E0010000">
      <w:pPr>
        <w:pStyle w:val="Style_11"/>
      </w:pPr>
    </w:p>
    <w:p w14:paraId="E1010000">
      <w:pPr>
        <w:pStyle w:val="Style_11"/>
        <w:ind w:firstLine="0" w:left="0"/>
        <w:jc w:val="center"/>
      </w:pPr>
      <w:r>
        <w:drawing>
          <wp:inline>
            <wp:extent cx="6303264" cy="3752342"/>
            <wp:docPr hidden="false" id="120" name="Picture 120"/>
            <a:graphic>
              <a:graphicData uri="http://schemas.openxmlformats.org/drawingml/2006/picture">
                <pic:pic>
                  <pic:nvPicPr>
                    <pic:cNvPr hidden="false" id="119" name="Picture 119"/>
                    <pic:cNvPicPr preferRelativeResize="true"/>
                  </pic:nvPicPr>
                  <pic:blipFill>
                    <a:blip r:embed="rId61"/>
                    <a:srcRect b="0" l="0" r="0" t="0"/>
                    <a:stretch/>
                  </pic:blipFill>
                  <pic:spPr>
                    <a:xfrm flipH="false" flipV="false" rot="0">
                      <a:ext cx="6303264" cy="375234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2010000">
      <w:pPr>
        <w:pStyle w:val="Style_13"/>
      </w:pPr>
      <w:r>
        <w:t>Рисунок 59</w:t>
      </w:r>
      <w:r>
        <w:t xml:space="preserve"> </w:t>
      </w:r>
      <w:r>
        <w:t xml:space="preserve">– </w:t>
      </w:r>
      <w:r>
        <w:t>Кнопка «</w:t>
      </w:r>
      <w:r>
        <w:t>Отказать в приёме документов»</w:t>
      </w:r>
    </w:p>
    <w:p w14:paraId="E3010000">
      <w:pPr>
        <w:pStyle w:val="Style_11"/>
      </w:pPr>
    </w:p>
    <w:p w14:paraId="E4010000">
      <w:pPr>
        <w:pStyle w:val="Style_11"/>
        <w:ind w:firstLine="0" w:left="0"/>
        <w:jc w:val="center"/>
      </w:pPr>
      <w:r>
        <w:drawing>
          <wp:inline>
            <wp:extent cx="6303264" cy="3752342"/>
            <wp:docPr hidden="false" id="122" name="Picture 122"/>
            <a:graphic>
              <a:graphicData uri="http://schemas.openxmlformats.org/drawingml/2006/picture">
                <pic:pic>
                  <pic:nvPicPr>
                    <pic:cNvPr hidden="false" id="121" name="Picture 121"/>
                    <pic:cNvPicPr preferRelativeResize="true"/>
                  </pic:nvPicPr>
                  <pic:blipFill>
                    <a:blip r:embed="rId62"/>
                    <a:srcRect b="0" l="0" r="0" t="0"/>
                    <a:stretch/>
                  </pic:blipFill>
                  <pic:spPr>
                    <a:xfrm flipH="false" flipV="false" rot="0">
                      <a:ext cx="6303264" cy="375234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5010000">
      <w:pPr>
        <w:pStyle w:val="Style_13"/>
      </w:pPr>
      <w:r>
        <w:t>Рисунок 60</w:t>
      </w:r>
      <w:r>
        <w:t xml:space="preserve"> </w:t>
      </w:r>
      <w:r>
        <w:t xml:space="preserve">– </w:t>
      </w:r>
      <w:r>
        <w:t>Кнопка «</w:t>
      </w:r>
      <w:r>
        <w:t>Требуемые документы предоставлены</w:t>
      </w:r>
      <w:r>
        <w:t>»</w:t>
      </w:r>
    </w:p>
    <w:p w14:paraId="E6010000">
      <w:pPr>
        <w:pStyle w:val="Style_11"/>
      </w:pPr>
      <w:r>
        <w:t>Если предоставленных от заявителя документов и сведений недостаточно, то ответственный может и</w:t>
      </w:r>
      <w:r>
        <w:t>х</w:t>
      </w:r>
      <w:r>
        <w:t xml:space="preserve"> запросить дополнительно, нажав соответствующую кнопку «</w:t>
      </w:r>
      <w:r>
        <w:t>Запрос</w:t>
      </w:r>
      <w:r>
        <w:t>ить недостающие документы» (Рис</w:t>
      </w:r>
      <w:r>
        <w:t>унок 61).</w:t>
      </w:r>
    </w:p>
    <w:p w14:paraId="E7010000">
      <w:pPr>
        <w:pStyle w:val="Style_11"/>
      </w:pPr>
    </w:p>
    <w:p w14:paraId="E8010000">
      <w:pPr>
        <w:pStyle w:val="Style_11"/>
        <w:ind w:firstLine="0" w:left="0"/>
        <w:jc w:val="center"/>
      </w:pPr>
      <w:r>
        <w:drawing>
          <wp:inline>
            <wp:extent cx="6303264" cy="3752342"/>
            <wp:docPr hidden="false" id="124" name="Picture 124"/>
            <a:graphic>
              <a:graphicData uri="http://schemas.openxmlformats.org/drawingml/2006/picture">
                <pic:pic>
                  <pic:nvPicPr>
                    <pic:cNvPr hidden="false" id="123" name="Picture 123"/>
                    <pic:cNvPicPr preferRelativeResize="true"/>
                  </pic:nvPicPr>
                  <pic:blipFill>
                    <a:blip r:embed="rId63"/>
                    <a:srcRect b="0" l="0" r="0" t="0"/>
                    <a:stretch/>
                  </pic:blipFill>
                  <pic:spPr>
                    <a:xfrm flipH="false" flipV="false" rot="0">
                      <a:ext cx="6303264" cy="375234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9010000">
      <w:pPr>
        <w:pStyle w:val="Style_13"/>
      </w:pPr>
      <w:r>
        <w:t>Рисунок 61</w:t>
      </w:r>
      <w:r>
        <w:t xml:space="preserve"> </w:t>
      </w:r>
      <w:r>
        <w:t xml:space="preserve">– Кнопка </w:t>
      </w:r>
      <w:r>
        <w:t>«</w:t>
      </w:r>
      <w:r>
        <w:t>Запросить недостающие документы»</w:t>
      </w:r>
    </w:p>
    <w:p w14:paraId="EA010000">
      <w:pPr>
        <w:pStyle w:val="Style_11"/>
      </w:pPr>
    </w:p>
    <w:p w14:paraId="EB010000">
      <w:pPr>
        <w:pStyle w:val="Style_11"/>
      </w:pPr>
    </w:p>
    <w:p w14:paraId="EC010000">
      <w:bookmarkStart w:id="40" w:name="__RefHeading___24"/>
      <w:bookmarkEnd w:id="40"/>
      <w:pPr>
        <w:pStyle w:val="Style_15"/>
      </w:pPr>
      <w:r>
        <w:br w:type="page"/>
      </w:r>
      <w:r>
        <w:t>Отказать в приеме документов</w:t>
      </w:r>
    </w:p>
    <w:p w14:paraId="ED010000">
      <w:pPr>
        <w:pStyle w:val="Style_11"/>
      </w:pPr>
      <w:r>
        <w:t xml:space="preserve">После нажатия красной кнопки с отказом, заявление преходит к обработке события </w:t>
      </w:r>
      <w:r>
        <w:t>«Отказать в приеме документов»</w:t>
      </w:r>
      <w:r>
        <w:t xml:space="preserve"> где необходимо заполнить следующие формы данных по решению об отказе в приёме документов (Рисунок 6</w:t>
      </w:r>
      <w:r>
        <w:t>2</w:t>
      </w:r>
      <w:r>
        <w:t>):</w:t>
      </w:r>
    </w:p>
    <w:p w14:paraId="EE010000">
      <w:pPr>
        <w:pStyle w:val="Style_11"/>
        <w:numPr>
          <w:ilvl w:val="0"/>
          <w:numId w:val="18"/>
        </w:numPr>
      </w:pPr>
      <w:r>
        <w:t>Номер решения;</w:t>
      </w:r>
    </w:p>
    <w:p w14:paraId="EF010000">
      <w:pPr>
        <w:pStyle w:val="Style_11"/>
        <w:numPr>
          <w:ilvl w:val="0"/>
          <w:numId w:val="18"/>
        </w:numPr>
      </w:pPr>
      <w:r>
        <w:t>Дата решения ;</w:t>
      </w:r>
    </w:p>
    <w:p w14:paraId="F0010000">
      <w:pPr>
        <w:pStyle w:val="Style_11"/>
        <w:numPr>
          <w:ilvl w:val="0"/>
          <w:numId w:val="18"/>
        </w:numPr>
      </w:pPr>
      <w:r>
        <w:t>Перечень оснований для отказа в приеме документов ;</w:t>
      </w:r>
    </w:p>
    <w:p w14:paraId="F1010000">
      <w:pPr>
        <w:pStyle w:val="Style_11"/>
        <w:numPr>
          <w:ilvl w:val="0"/>
          <w:numId w:val="18"/>
        </w:numPr>
      </w:pPr>
      <w:r>
        <w:t>Разъяснения причин отказа;</w:t>
      </w:r>
    </w:p>
    <w:p w14:paraId="F2010000">
      <w:pPr>
        <w:pStyle w:val="Style_11"/>
        <w:numPr>
          <w:ilvl w:val="0"/>
          <w:numId w:val="18"/>
        </w:numPr>
      </w:pPr>
      <w:r>
        <w:t>Дополнительная информация, необходимая для устранения причин отказа;</w:t>
      </w:r>
    </w:p>
    <w:p w14:paraId="F3010000">
      <w:pPr>
        <w:pStyle w:val="Style_11"/>
        <w:numPr>
          <w:ilvl w:val="0"/>
          <w:numId w:val="18"/>
        </w:numPr>
      </w:pPr>
      <w:r>
        <w:t>Лицо, уполномоченного на принятие решения (ФИО, должность).</w:t>
      </w:r>
    </w:p>
    <w:p w14:paraId="F4010000">
      <w:pPr>
        <w:pStyle w:val="Style_11"/>
      </w:pPr>
    </w:p>
    <w:p w14:paraId="F5010000">
      <w:pPr>
        <w:pStyle w:val="Style_11"/>
        <w:ind w:firstLine="0" w:left="0"/>
        <w:jc w:val="center"/>
      </w:pPr>
      <w:r>
        <w:drawing>
          <wp:inline>
            <wp:extent cx="6303010" cy="3773043"/>
            <wp:docPr hidden="false" id="126" name="Picture 126"/>
            <a:graphic>
              <a:graphicData uri="http://schemas.openxmlformats.org/drawingml/2006/picture">
                <pic:pic>
                  <pic:nvPicPr>
                    <pic:cNvPr hidden="false" id="125" name="Picture 125"/>
                    <pic:cNvPicPr preferRelativeResize="true"/>
                  </pic:nvPicPr>
                  <pic:blipFill>
                    <a:blip r:embed="rId64"/>
                    <a:srcRect b="0" l="0" r="0" t="0"/>
                    <a:stretch/>
                  </pic:blipFill>
                  <pic:spPr>
                    <a:xfrm flipH="false" flipV="false" rot="0">
                      <a:ext cx="6303010" cy="377304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6010000">
      <w:pPr>
        <w:pStyle w:val="Style_13"/>
      </w:pPr>
      <w:r>
        <w:t>Рисунок 6</w:t>
      </w:r>
      <w:r>
        <w:t>2</w:t>
      </w:r>
      <w:r>
        <w:t xml:space="preserve"> </w:t>
      </w:r>
      <w:r>
        <w:t>– Форма решения «</w:t>
      </w:r>
      <w:r>
        <w:t>Отказа</w:t>
      </w:r>
      <w:r>
        <w:t xml:space="preserve"> </w:t>
      </w:r>
      <w:r>
        <w:t>в приеме документов</w:t>
      </w:r>
      <w:r>
        <w:t>»</w:t>
      </w:r>
    </w:p>
    <w:p w14:paraId="F7010000">
      <w:pPr>
        <w:pStyle w:val="Style_11"/>
      </w:pPr>
    </w:p>
    <w:p w14:paraId="F8010000">
      <w:pPr>
        <w:pStyle w:val="Style_11"/>
      </w:pPr>
      <w:r>
        <w:t>По завершению заполнения формы решения заявления об</w:t>
      </w:r>
      <w:r>
        <w:t xml:space="preserve"> </w:t>
      </w:r>
      <w:r>
        <w:t>о</w:t>
      </w:r>
      <w:r>
        <w:t>тказ</w:t>
      </w:r>
      <w:r>
        <w:t xml:space="preserve">е </w:t>
      </w:r>
      <w:r>
        <w:t>в приеме документов</w:t>
      </w:r>
      <w:r>
        <w:t xml:space="preserve"> </w:t>
      </w:r>
      <w:r>
        <w:t>можно</w:t>
      </w:r>
      <w:r>
        <w:t xml:space="preserve"> </w:t>
      </w:r>
      <w:r>
        <w:t>приложить уже готовый результатирующий документ (печатную форму) – «</w:t>
      </w:r>
      <w:r>
        <w:t>Решение об отказе в приеме документов</w:t>
      </w:r>
      <w:r>
        <w:t xml:space="preserve">» нажав </w:t>
      </w:r>
      <w:r>
        <w:t>сначала кнопку «Добавить», а затем к</w:t>
      </w:r>
      <w:r>
        <w:t xml:space="preserve">нопку </w:t>
      </w:r>
      <w:r>
        <w:t xml:space="preserve">«Скрепка» в правом нижнем углу заявления </w:t>
      </w:r>
      <w:r>
        <w:t>или сформировать автоматически файл перчатной формы «Решения об отказе»</w:t>
      </w:r>
      <w:r>
        <w:t xml:space="preserve"> на основе внесенных данных в заявление, нажав кнопку «Сформировать печатную форму» (принтер) </w:t>
      </w:r>
      <w:r>
        <w:t>(Рисунок</w:t>
      </w:r>
      <w:r>
        <w:t xml:space="preserve"> </w:t>
      </w:r>
      <w:r>
        <w:t>6</w:t>
      </w:r>
      <w:r>
        <w:t>3</w:t>
      </w:r>
      <w:r>
        <w:t>)</w:t>
      </w:r>
      <w:r>
        <w:t>.</w:t>
      </w:r>
    </w:p>
    <w:p w14:paraId="F9010000">
      <w:pPr>
        <w:pStyle w:val="Style_11"/>
      </w:pPr>
    </w:p>
    <w:p w14:paraId="FA010000">
      <w:pPr>
        <w:pStyle w:val="Style_11"/>
        <w:ind w:firstLine="0" w:left="0"/>
        <w:jc w:val="center"/>
      </w:pPr>
      <w:r>
        <w:drawing>
          <wp:inline>
            <wp:extent cx="6304788" cy="3214116"/>
            <wp:docPr hidden="false" id="128" name="Picture 128"/>
            <a:graphic>
              <a:graphicData uri="http://schemas.openxmlformats.org/drawingml/2006/picture">
                <pic:pic>
                  <pic:nvPicPr>
                    <pic:cNvPr hidden="false" id="127" name="Picture 127"/>
                    <pic:cNvPicPr preferRelativeResize="true"/>
                  </pic:nvPicPr>
                  <pic:blipFill>
                    <a:blip r:embed="rId65"/>
                    <a:srcRect b="0" l="0" r="0" t="0"/>
                    <a:stretch/>
                  </pic:blipFill>
                  <pic:spPr>
                    <a:xfrm flipH="false" flipV="false" rot="0">
                      <a:ext cx="6304788" cy="321411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B010000">
      <w:pPr>
        <w:pStyle w:val="Style_13"/>
      </w:pPr>
      <w:r>
        <w:t>Рисунок 6</w:t>
      </w:r>
      <w:r>
        <w:t>3</w:t>
      </w:r>
      <w:r>
        <w:t xml:space="preserve"> </w:t>
      </w:r>
      <w:r>
        <w:t xml:space="preserve">– Добавление решения об отказе </w:t>
      </w:r>
      <w:r>
        <w:t>в приеме документов</w:t>
      </w:r>
    </w:p>
    <w:p w14:paraId="FC010000">
      <w:pPr>
        <w:pStyle w:val="Style_11"/>
      </w:pPr>
    </w:p>
    <w:p w14:paraId="FD010000">
      <w:pPr>
        <w:pStyle w:val="Style_11"/>
      </w:pPr>
      <w:r>
        <w:t xml:space="preserve">После того, как все результатирующие документы будут приложены, </w:t>
      </w:r>
      <w:r>
        <w:t>необходимо завершить событие наж</w:t>
      </w:r>
      <w:r>
        <w:t>ав кнопку «Завершить» в левом верхнем углу (Рисунок 6</w:t>
      </w:r>
      <w:r>
        <w:t>4</w:t>
      </w:r>
      <w:r>
        <w:t>).</w:t>
      </w:r>
      <w:r>
        <w:t xml:space="preserve"> </w:t>
      </w:r>
    </w:p>
    <w:p w14:paraId="FE010000">
      <w:pPr>
        <w:pStyle w:val="Style_11"/>
      </w:pPr>
      <w:r>
        <w:t xml:space="preserve">В результате появится сообщение, </w:t>
      </w:r>
      <w:r>
        <w:t>о том что событие успешно заверш</w:t>
      </w:r>
      <w:r>
        <w:t xml:space="preserve">ено и </w:t>
      </w:r>
      <w:r>
        <w:t>заявлению</w:t>
      </w:r>
      <w:r>
        <w:t xml:space="preserve"> </w:t>
      </w:r>
      <w:r>
        <w:t xml:space="preserve">будет присвоен конечный </w:t>
      </w:r>
      <w:r>
        <w:t xml:space="preserve">статус </w:t>
      </w:r>
      <w:r>
        <w:t xml:space="preserve">- </w:t>
      </w:r>
      <w:r>
        <w:t>«Отказ в приёме документов» (Рисунок 6</w:t>
      </w:r>
      <w:r>
        <w:t>5</w:t>
      </w:r>
      <w:r>
        <w:t>).</w:t>
      </w:r>
      <w:r>
        <w:t xml:space="preserve"> </w:t>
      </w:r>
    </w:p>
    <w:p w14:paraId="FF010000">
      <w:pPr>
        <w:pStyle w:val="Style_11"/>
      </w:pPr>
      <w:r>
        <w:t xml:space="preserve">Далее обработка заявления будет невозможна, разрешено только перейти </w:t>
      </w:r>
      <w:r>
        <w:t xml:space="preserve">к реестру заявлений </w:t>
      </w:r>
      <w:r>
        <w:t>по кнопке «Вернуться» (Рисунок 6</w:t>
      </w:r>
      <w:r>
        <w:t>5</w:t>
      </w:r>
      <w:r>
        <w:t>)</w:t>
      </w:r>
      <w:r>
        <w:t>.</w:t>
      </w:r>
    </w:p>
    <w:p w14:paraId="00020000">
      <w:pPr>
        <w:pStyle w:val="Style_11"/>
      </w:pPr>
    </w:p>
    <w:p w14:paraId="01020000">
      <w:pPr>
        <w:pStyle w:val="Style_11"/>
        <w:ind w:firstLine="0" w:left="0"/>
        <w:jc w:val="center"/>
      </w:pPr>
      <w:r>
        <w:drawing>
          <wp:inline>
            <wp:extent cx="6304661" cy="2974848"/>
            <wp:docPr hidden="false" id="130" name="Picture 130"/>
            <a:graphic>
              <a:graphicData uri="http://schemas.openxmlformats.org/drawingml/2006/picture">
                <pic:pic>
                  <pic:nvPicPr>
                    <pic:cNvPr hidden="false" id="129" name="Picture 129"/>
                    <pic:cNvPicPr preferRelativeResize="true"/>
                  </pic:nvPicPr>
                  <pic:blipFill>
                    <a:blip r:embed="rId66"/>
                    <a:srcRect b="0" l="0" r="0" t="0"/>
                    <a:stretch/>
                  </pic:blipFill>
                  <pic:spPr>
                    <a:xfrm flipH="false" flipV="false" rot="0">
                      <a:ext cx="6304661" cy="29748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20000">
      <w:pPr>
        <w:pStyle w:val="Style_13"/>
      </w:pPr>
      <w:r>
        <w:t>Рисунок 6</w:t>
      </w:r>
      <w:r>
        <w:t>4</w:t>
      </w:r>
      <w:r>
        <w:t xml:space="preserve"> </w:t>
      </w:r>
      <w:r>
        <w:t>– Кнопка «Завершить»</w:t>
      </w:r>
    </w:p>
    <w:p w14:paraId="03020000">
      <w:pPr>
        <w:pStyle w:val="Style_11"/>
      </w:pPr>
    </w:p>
    <w:p w14:paraId="04020000">
      <w:pPr>
        <w:pStyle w:val="Style_11"/>
        <w:ind w:firstLine="0" w:left="0"/>
        <w:jc w:val="center"/>
      </w:pPr>
      <w:r>
        <w:drawing>
          <wp:inline>
            <wp:extent cx="6297041" cy="3078480"/>
            <wp:docPr hidden="false" id="132" name="Picture 132"/>
            <a:graphic>
              <a:graphicData uri="http://schemas.openxmlformats.org/drawingml/2006/picture">
                <pic:pic>
                  <pic:nvPicPr>
                    <pic:cNvPr hidden="false" id="131" name="Picture 131"/>
                    <pic:cNvPicPr preferRelativeResize="true"/>
                  </pic:nvPicPr>
                  <pic:blipFill>
                    <a:blip r:embed="rId67"/>
                    <a:srcRect b="0" l="0" r="0" t="0"/>
                    <a:stretch/>
                  </pic:blipFill>
                  <pic:spPr>
                    <a:xfrm flipH="false" flipV="false" rot="0">
                      <a:ext cx="6297041" cy="30784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20000">
      <w:pPr>
        <w:pStyle w:val="Style_13"/>
      </w:pPr>
      <w:r>
        <w:t>Рисунок 6</w:t>
      </w:r>
      <w:r>
        <w:t>5</w:t>
      </w:r>
      <w:r>
        <w:t xml:space="preserve"> </w:t>
      </w:r>
      <w:r>
        <w:t>– Заявление в статусе «Отказ в приёме документов»</w:t>
      </w:r>
    </w:p>
    <w:p w14:paraId="06020000">
      <w:bookmarkStart w:id="41" w:name="__RefHeading___25"/>
      <w:bookmarkEnd w:id="41"/>
      <w:pPr>
        <w:pStyle w:val="Style_15"/>
      </w:pPr>
      <w:r>
        <w:br w:type="page"/>
      </w:r>
      <w:r>
        <w:t>Запросить недостающие документы</w:t>
      </w:r>
    </w:p>
    <w:p w14:paraId="07020000">
      <w:pPr>
        <w:pStyle w:val="Style_11"/>
      </w:pPr>
      <w:r>
        <w:t>Если возникает необходимость запросить у заявителя дополнительные сведения или документы то для этого нужно нажать соответствующую кнопку «</w:t>
      </w:r>
      <w:r>
        <w:t>Запросить недостающие документы</w:t>
      </w:r>
      <w:r>
        <w:t>» (Рисунок 66)</w:t>
      </w:r>
    </w:p>
    <w:p w14:paraId="08020000">
      <w:pPr>
        <w:pStyle w:val="Style_11"/>
      </w:pPr>
    </w:p>
    <w:p w14:paraId="09020000">
      <w:pPr>
        <w:pStyle w:val="Style_11"/>
        <w:ind w:firstLine="0" w:left="0"/>
        <w:jc w:val="center"/>
      </w:pPr>
      <w:r>
        <w:drawing>
          <wp:inline>
            <wp:extent cx="2446147" cy="657860"/>
            <wp:docPr hidden="false" id="134" name="Picture 134"/>
            <a:graphic>
              <a:graphicData uri="http://schemas.openxmlformats.org/drawingml/2006/picture">
                <pic:pic>
                  <pic:nvPicPr>
                    <pic:cNvPr hidden="false" id="133" name="Picture 133"/>
                    <pic:cNvPicPr preferRelativeResize="true"/>
                  </pic:nvPicPr>
                  <pic:blipFill>
                    <a:blip r:embed="rId68"/>
                    <a:srcRect b="0" l="0" r="0" t="0"/>
                    <a:stretch/>
                  </pic:blipFill>
                  <pic:spPr>
                    <a:xfrm flipH="false" flipV="false" rot="0">
                      <a:ext cx="2446147" cy="6578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20000">
      <w:pPr>
        <w:pStyle w:val="Style_13"/>
      </w:pPr>
      <w:r>
        <w:t>Рисунок 66</w:t>
      </w:r>
      <w:r>
        <w:t xml:space="preserve"> </w:t>
      </w:r>
      <w:r>
        <w:t>– Кнопку «</w:t>
      </w:r>
      <w:r>
        <w:t>Запросить недостающие документы</w:t>
      </w:r>
      <w:r>
        <w:t>»</w:t>
      </w:r>
    </w:p>
    <w:p w14:paraId="0B020000">
      <w:pPr>
        <w:pStyle w:val="Style_11"/>
      </w:pPr>
    </w:p>
    <w:p w14:paraId="0C020000">
      <w:pPr>
        <w:pStyle w:val="Style_11"/>
      </w:pPr>
      <w:r>
        <w:t>После чего заявление перейдёт к о</w:t>
      </w:r>
      <w:r>
        <w:t>бработк</w:t>
      </w:r>
      <w:r>
        <w:t>е</w:t>
      </w:r>
      <w:r>
        <w:t xml:space="preserve"> события «Запроси</w:t>
      </w:r>
      <w:r>
        <w:t>ть недостающие документов», где необходимо будет внести следующие данные (Рисунок 67):</w:t>
      </w:r>
    </w:p>
    <w:p w14:paraId="0D020000">
      <w:pPr>
        <w:pStyle w:val="Style_11"/>
        <w:numPr>
          <w:ilvl w:val="0"/>
          <w:numId w:val="19"/>
        </w:numPr>
      </w:pPr>
      <w:r>
        <w:t>Дополнительная информация:</w:t>
      </w:r>
    </w:p>
    <w:p w14:paraId="0E020000">
      <w:pPr>
        <w:pStyle w:val="Style_11"/>
        <w:numPr>
          <w:ilvl w:val="0"/>
          <w:numId w:val="20"/>
        </w:numPr>
      </w:pPr>
      <w:r>
        <w:t>Номер запроса;</w:t>
      </w:r>
    </w:p>
    <w:p w14:paraId="0F020000">
      <w:pPr>
        <w:pStyle w:val="Style_11"/>
        <w:numPr>
          <w:ilvl w:val="0"/>
          <w:numId w:val="20"/>
        </w:numPr>
      </w:pPr>
      <w:r>
        <w:t>Дата запроса;</w:t>
      </w:r>
    </w:p>
    <w:p w14:paraId="10020000">
      <w:pPr>
        <w:pStyle w:val="Style_11"/>
        <w:numPr>
          <w:ilvl w:val="0"/>
          <w:numId w:val="20"/>
        </w:numPr>
      </w:pPr>
      <w:r>
        <w:t>Несоответствия, выявленные в ходе рассмотрения документов и сведений;</w:t>
      </w:r>
    </w:p>
    <w:p w14:paraId="11020000">
      <w:pPr>
        <w:pStyle w:val="Style_11"/>
        <w:numPr>
          <w:ilvl w:val="0"/>
          <w:numId w:val="20"/>
        </w:numPr>
      </w:pPr>
      <w:r>
        <w:t>Лицо, принявшее решение.</w:t>
      </w:r>
    </w:p>
    <w:p w14:paraId="12020000">
      <w:pPr>
        <w:pStyle w:val="Style_11"/>
        <w:numPr>
          <w:ilvl w:val="0"/>
          <w:numId w:val="19"/>
        </w:numPr>
      </w:pPr>
      <w:r>
        <w:t>Документы:</w:t>
      </w:r>
    </w:p>
    <w:p w14:paraId="13020000">
      <w:pPr>
        <w:pStyle w:val="Style_11"/>
        <w:numPr>
          <w:ilvl w:val="0"/>
          <w:numId w:val="21"/>
        </w:numPr>
      </w:pPr>
      <w:r>
        <w:t>Запрос о предоставлении недостающих документов или пояснений.</w:t>
      </w:r>
    </w:p>
    <w:p w14:paraId="14020000">
      <w:pPr>
        <w:pStyle w:val="Style_11"/>
        <w:ind w:firstLine="0" w:left="1056"/>
      </w:pPr>
    </w:p>
    <w:p w14:paraId="15020000">
      <w:pPr>
        <w:pStyle w:val="Style_11"/>
        <w:ind w:firstLine="0" w:left="0"/>
        <w:jc w:val="center"/>
      </w:pPr>
      <w:r>
        <w:drawing>
          <wp:inline>
            <wp:extent cx="6303264" cy="3054223"/>
            <wp:docPr hidden="false" id="136" name="Picture 136"/>
            <a:graphic>
              <a:graphicData uri="http://schemas.openxmlformats.org/drawingml/2006/picture">
                <pic:pic>
                  <pic:nvPicPr>
                    <pic:cNvPr hidden="false" id="135" name="Picture 135"/>
                    <pic:cNvPicPr preferRelativeResize="true"/>
                  </pic:nvPicPr>
                  <pic:blipFill>
                    <a:blip r:embed="rId69"/>
                    <a:srcRect b="0" l="0" r="0" t="0"/>
                    <a:stretch/>
                  </pic:blipFill>
                  <pic:spPr>
                    <a:xfrm flipH="false" flipV="false" rot="0">
                      <a:ext cx="6303264" cy="305422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6020000">
      <w:pPr>
        <w:pStyle w:val="Style_13"/>
      </w:pPr>
      <w:r>
        <w:t>Рисунок 67</w:t>
      </w:r>
      <w:r>
        <w:t xml:space="preserve"> </w:t>
      </w:r>
      <w:r>
        <w:t xml:space="preserve">– </w:t>
      </w:r>
      <w:r>
        <w:t>Обработка события «Запросить недостающие документы»</w:t>
      </w:r>
    </w:p>
    <w:p w14:paraId="17020000">
      <w:pPr>
        <w:pStyle w:val="Style_11"/>
      </w:pPr>
    </w:p>
    <w:p w14:paraId="18020000">
      <w:pPr>
        <w:pStyle w:val="Style_11"/>
      </w:pPr>
      <w:r>
        <w:t>Д</w:t>
      </w:r>
      <w:r>
        <w:t>алее необходимо добавить резуль</w:t>
      </w:r>
      <w:r>
        <w:t>тирующий документ – «Запрос о предоставлении недостающих документов или пояснений», нажав для этого кнопку «Добавить», а затем кнопку в виде скрепки «Загрузить файл» (Рисунок 68).</w:t>
      </w:r>
    </w:p>
    <w:p w14:paraId="19020000">
      <w:pPr>
        <w:pStyle w:val="Style_11"/>
      </w:pPr>
    </w:p>
    <w:p w14:paraId="1A020000">
      <w:pPr>
        <w:pStyle w:val="Style_11"/>
        <w:ind w:firstLine="0" w:left="0"/>
        <w:jc w:val="center"/>
      </w:pPr>
      <w:r>
        <w:drawing>
          <wp:inline>
            <wp:extent cx="6298057" cy="2284603"/>
            <wp:docPr hidden="false" id="138" name="Picture 138"/>
            <a:graphic>
              <a:graphicData uri="http://schemas.openxmlformats.org/drawingml/2006/picture">
                <pic:pic>
                  <pic:nvPicPr>
                    <pic:cNvPr hidden="false" id="137" name="Picture 137"/>
                    <pic:cNvPicPr preferRelativeResize="true"/>
                  </pic:nvPicPr>
                  <pic:blipFill>
                    <a:blip r:embed="rId70"/>
                    <a:srcRect b="0" l="0" r="0" t="0"/>
                    <a:stretch/>
                  </pic:blipFill>
                  <pic:spPr>
                    <a:xfrm flipH="false" flipV="false" rot="0">
                      <a:ext cx="6298057" cy="228460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B020000">
      <w:pPr>
        <w:pStyle w:val="Style_13"/>
      </w:pPr>
      <w:r>
        <w:t>Рисунок 68</w:t>
      </w:r>
      <w:r>
        <w:t xml:space="preserve"> </w:t>
      </w:r>
      <w:r>
        <w:t xml:space="preserve">– </w:t>
      </w:r>
      <w:r>
        <w:t xml:space="preserve">Кнопка </w:t>
      </w:r>
      <w:r>
        <w:t>«Загрузить файл»</w:t>
      </w:r>
    </w:p>
    <w:p w14:paraId="1C020000">
      <w:pPr>
        <w:pStyle w:val="Style_11"/>
        <w:ind w:firstLine="0" w:left="0"/>
        <w:jc w:val="center"/>
      </w:pPr>
    </w:p>
    <w:p w14:paraId="1D020000">
      <w:pPr>
        <w:pStyle w:val="Style_11"/>
        <w:ind w:firstLine="708" w:left="0"/>
      </w:pPr>
      <w:r>
        <w:t xml:space="preserve">Для завершения обработки </w:t>
      </w:r>
      <w:r>
        <w:t>события «З</w:t>
      </w:r>
      <w:r>
        <w:t xml:space="preserve">апросить недостающие документы», необходимо нажать кнопку «Завершить» (Рисунок 69), в результате появится всплывающее уведомление о </w:t>
      </w:r>
      <w:r>
        <w:t>том,</w:t>
      </w:r>
      <w:r>
        <w:t xml:space="preserve"> что процесс успешно завершен (Рисунок 70).</w:t>
      </w:r>
    </w:p>
    <w:p w14:paraId="1E020000">
      <w:pPr>
        <w:pStyle w:val="Style_11"/>
        <w:ind w:firstLine="708" w:left="0"/>
      </w:pPr>
    </w:p>
    <w:p w14:paraId="1F020000">
      <w:pPr>
        <w:pStyle w:val="Style_11"/>
        <w:ind w:firstLine="0" w:left="0"/>
        <w:jc w:val="center"/>
      </w:pPr>
      <w:r>
        <w:drawing>
          <wp:inline>
            <wp:extent cx="6295771" cy="2341499"/>
            <wp:docPr hidden="false" id="140" name="Picture 140"/>
            <a:graphic>
              <a:graphicData uri="http://schemas.openxmlformats.org/drawingml/2006/picture">
                <pic:pic>
                  <pic:nvPicPr>
                    <pic:cNvPr hidden="false" id="139" name="Picture 139"/>
                    <pic:cNvPicPr preferRelativeResize="true"/>
                  </pic:nvPicPr>
                  <pic:blipFill>
                    <a:blip r:embed="rId71"/>
                    <a:srcRect b="0" l="0" r="0" t="0"/>
                    <a:stretch/>
                  </pic:blipFill>
                  <pic:spPr>
                    <a:xfrm flipH="false" flipV="false" rot="0">
                      <a:ext cx="6295771" cy="23414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0020000">
      <w:pPr>
        <w:pStyle w:val="Style_13"/>
      </w:pPr>
      <w:r>
        <w:t>Рисунок 6</w:t>
      </w:r>
      <w:r>
        <w:t>9</w:t>
      </w:r>
      <w:r>
        <w:t xml:space="preserve"> </w:t>
      </w:r>
      <w:r>
        <w:t xml:space="preserve">– Кнопка </w:t>
      </w:r>
      <w:r>
        <w:t>«Завершить»</w:t>
      </w:r>
    </w:p>
    <w:p w14:paraId="21020000">
      <w:pPr>
        <w:pStyle w:val="Style_11"/>
        <w:ind w:firstLine="0" w:left="0"/>
        <w:jc w:val="center"/>
      </w:pPr>
    </w:p>
    <w:p w14:paraId="22020000">
      <w:pPr>
        <w:pStyle w:val="Style_11"/>
        <w:ind w:firstLine="0" w:left="0"/>
        <w:jc w:val="center"/>
      </w:pPr>
      <w:r>
        <w:drawing>
          <wp:inline>
            <wp:extent cx="3225165" cy="1066800"/>
            <wp:docPr hidden="false" id="142" name="Picture 142"/>
            <a:graphic>
              <a:graphicData uri="http://schemas.openxmlformats.org/drawingml/2006/picture">
                <pic:pic>
                  <pic:nvPicPr>
                    <pic:cNvPr hidden="false" id="141" name="Picture 141"/>
                    <pic:cNvPicPr preferRelativeResize="true"/>
                  </pic:nvPicPr>
                  <pic:blipFill>
                    <a:blip r:embed="rId72"/>
                    <a:srcRect b="0" l="0" r="0" t="0"/>
                    <a:stretch/>
                  </pic:blipFill>
                  <pic:spPr>
                    <a:xfrm flipH="false" flipV="false" rot="0">
                      <a:ext cx="3225165" cy="1066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3020000">
      <w:pPr>
        <w:pStyle w:val="Style_13"/>
      </w:pPr>
      <w:r>
        <w:t>Рисунок 70</w:t>
      </w:r>
      <w:r>
        <w:t xml:space="preserve"> </w:t>
      </w:r>
      <w:r>
        <w:t xml:space="preserve">– Уведомление </w:t>
      </w:r>
      <w:r>
        <w:t>об успешном завершении процесса</w:t>
      </w:r>
    </w:p>
    <w:p w14:paraId="24020000">
      <w:pPr>
        <w:pStyle w:val="Style_11"/>
      </w:pPr>
    </w:p>
    <w:p w14:paraId="25020000">
      <w:pPr>
        <w:pStyle w:val="Style_11"/>
        <w:ind w:firstLine="708" w:left="0"/>
      </w:pPr>
      <w:r>
        <w:t>После чего заявление перейдёт в статус «Ожидание дополнительной информации» и будет недоступно для внесения изменений. Кнопки действий будут также недоступны до момента поступления дополнительной информации от заявителя или по окончанию времени ожидания ответа от заявителя (Рисунок 71</w:t>
      </w:r>
      <w:r>
        <w:t>, 72</w:t>
      </w:r>
      <w:r>
        <w:t>).</w:t>
      </w:r>
    </w:p>
    <w:p w14:paraId="26020000">
      <w:pPr>
        <w:pStyle w:val="Style_11"/>
        <w:ind w:firstLine="708" w:left="0"/>
      </w:pPr>
    </w:p>
    <w:p w14:paraId="27020000">
      <w:pPr>
        <w:pStyle w:val="Style_11"/>
        <w:ind w:firstLine="0" w:left="0"/>
        <w:jc w:val="center"/>
      </w:pPr>
      <w:r>
        <w:drawing>
          <wp:inline>
            <wp:extent cx="6296279" cy="2601087"/>
            <wp:docPr hidden="false" id="144" name="Picture 144"/>
            <a:graphic>
              <a:graphicData uri="http://schemas.openxmlformats.org/drawingml/2006/picture">
                <pic:pic>
                  <pic:nvPicPr>
                    <pic:cNvPr hidden="false" id="143" name="Picture 143"/>
                    <pic:cNvPicPr preferRelativeResize="true"/>
                  </pic:nvPicPr>
                  <pic:blipFill>
                    <a:blip r:embed="rId73"/>
                    <a:srcRect b="0" l="0" r="0" t="0"/>
                    <a:stretch/>
                  </pic:blipFill>
                  <pic:spPr>
                    <a:xfrm flipH="false" flipV="false" rot="0">
                      <a:ext cx="6296279" cy="26010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8020000">
      <w:pPr>
        <w:pStyle w:val="Style_13"/>
      </w:pPr>
      <w:r>
        <w:t>Рисунок 71</w:t>
      </w:r>
      <w:r>
        <w:t xml:space="preserve"> </w:t>
      </w:r>
      <w:r>
        <w:t>– Просмотр статуса заявления</w:t>
      </w:r>
    </w:p>
    <w:p w14:paraId="29020000">
      <w:pPr>
        <w:pStyle w:val="Style_11"/>
        <w:ind w:firstLine="0" w:left="0"/>
        <w:jc w:val="center"/>
      </w:pPr>
    </w:p>
    <w:p w14:paraId="2A020000">
      <w:pPr>
        <w:pStyle w:val="Style_11"/>
        <w:ind w:firstLine="0" w:left="0"/>
        <w:jc w:val="center"/>
      </w:pPr>
      <w:r>
        <w:drawing>
          <wp:inline>
            <wp:extent cx="6300851" cy="2581529"/>
            <wp:docPr hidden="false" id="146" name="Picture 146"/>
            <a:graphic>
              <a:graphicData uri="http://schemas.openxmlformats.org/drawingml/2006/picture">
                <pic:pic>
                  <pic:nvPicPr>
                    <pic:cNvPr hidden="false" id="145" name="Picture 145"/>
                    <pic:cNvPicPr preferRelativeResize="true"/>
                  </pic:nvPicPr>
                  <pic:blipFill>
                    <a:blip r:embed="rId74"/>
                    <a:srcRect b="0" l="0" r="0" t="0"/>
                    <a:stretch/>
                  </pic:blipFill>
                  <pic:spPr>
                    <a:xfrm flipH="false" flipV="false" rot="0">
                      <a:ext cx="6300851" cy="258152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B020000">
      <w:pPr>
        <w:pStyle w:val="Style_13"/>
      </w:pPr>
      <w:r>
        <w:t>Рисунок 72</w:t>
      </w:r>
      <w:r>
        <w:t xml:space="preserve"> </w:t>
      </w:r>
      <w:r>
        <w:t>– Просмотр статуса заявления в «Реестре заявлений»</w:t>
      </w:r>
    </w:p>
    <w:p w14:paraId="2C020000">
      <w:pPr>
        <w:pStyle w:val="Style_11"/>
        <w:ind w:firstLine="0" w:left="0"/>
        <w:jc w:val="center"/>
      </w:pPr>
    </w:p>
    <w:p w14:paraId="2D020000">
      <w:pPr>
        <w:pStyle w:val="Style_18"/>
      </w:pPr>
      <w:r>
        <w:t>Документы поступили</w:t>
      </w:r>
    </w:p>
    <w:p w14:paraId="2E020000">
      <w:pPr>
        <w:pStyle w:val="Style_11"/>
      </w:pPr>
      <w:r>
        <w:t>Как только заявитель предоставит недостающие документы</w:t>
      </w:r>
      <w:r>
        <w:t xml:space="preserve"> или сведения</w:t>
      </w:r>
      <w:r>
        <w:t>, у заявки изменится статус на «</w:t>
      </w:r>
      <w:r>
        <w:t>Дополнительные сведения поступили</w:t>
      </w:r>
      <w:r>
        <w:t xml:space="preserve">» и отобразится для </w:t>
      </w:r>
      <w:r>
        <w:t>нажатия</w:t>
      </w:r>
      <w:r>
        <w:t xml:space="preserve"> кнопка «</w:t>
      </w:r>
      <w:r>
        <w:t>Рассмотреть</w:t>
      </w:r>
      <w:r>
        <w:t>»</w:t>
      </w:r>
      <w:r>
        <w:t>.</w:t>
      </w:r>
    </w:p>
    <w:p w14:paraId="2F020000">
      <w:pPr>
        <w:pStyle w:val="Style_11"/>
      </w:pPr>
      <w:r>
        <w:t>Проведя анализ и рассмотрев поступившие дополнительные сведения от заявителя, должностное лицо может принять одно из следующих решений по заявлению</w:t>
      </w:r>
      <w:r>
        <w:t xml:space="preserve"> и нажать соответствующую кнопку (Рисунок 73)</w:t>
      </w:r>
      <w:r>
        <w:t>:</w:t>
      </w:r>
    </w:p>
    <w:p w14:paraId="30020000">
      <w:pPr>
        <w:pStyle w:val="Style_11"/>
        <w:numPr>
          <w:ilvl w:val="0"/>
          <w:numId w:val="22"/>
        </w:numPr>
      </w:pPr>
      <w:r>
        <w:t>Сформировать решение об отказе в приватизации</w:t>
      </w:r>
      <w:r>
        <w:t>;</w:t>
      </w:r>
    </w:p>
    <w:p w14:paraId="31020000">
      <w:pPr>
        <w:pStyle w:val="Style_11"/>
        <w:numPr>
          <w:ilvl w:val="0"/>
          <w:numId w:val="22"/>
        </w:numPr>
      </w:pPr>
      <w:r>
        <w:t>Сформировать уведомление о подписании заявления на передачу жилого помещения в собственность граждан</w:t>
      </w:r>
      <w:r>
        <w:t>.</w:t>
      </w:r>
    </w:p>
    <w:p w14:paraId="32020000">
      <w:pPr>
        <w:pStyle w:val="Style_11"/>
        <w:ind w:firstLine="0" w:left="0"/>
        <w:jc w:val="center"/>
      </w:pPr>
      <w:r>
        <w:drawing>
          <wp:inline>
            <wp:extent cx="6291961" cy="2865120"/>
            <wp:docPr hidden="false" id="148" name="Picture 148"/>
            <a:graphic>
              <a:graphicData uri="http://schemas.openxmlformats.org/drawingml/2006/picture">
                <pic:pic>
                  <pic:nvPicPr>
                    <pic:cNvPr hidden="false" id="147" name="Picture 147"/>
                    <pic:cNvPicPr preferRelativeResize="true"/>
                  </pic:nvPicPr>
                  <pic:blipFill>
                    <a:blip r:embed="rId75"/>
                    <a:srcRect b="0" l="0" r="0" t="0"/>
                    <a:stretch/>
                  </pic:blipFill>
                  <pic:spPr>
                    <a:xfrm flipH="false" flipV="false" rot="0">
                      <a:ext cx="6291961" cy="28651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3020000">
      <w:pPr>
        <w:pStyle w:val="Style_11"/>
        <w:ind w:firstLine="0" w:left="0"/>
        <w:jc w:val="center"/>
      </w:pPr>
      <w:r>
        <w:t>Рисунок 73 –</w:t>
      </w:r>
      <w:r>
        <w:t xml:space="preserve"> Кнопки обработки за</w:t>
      </w:r>
      <w:r>
        <w:t>я</w:t>
      </w:r>
      <w:r>
        <w:t>в</w:t>
      </w:r>
      <w:r>
        <w:t>л</w:t>
      </w:r>
      <w:r>
        <w:t>ения</w:t>
      </w:r>
    </w:p>
    <w:p w14:paraId="34020000">
      <w:pPr>
        <w:pStyle w:val="Style_11"/>
      </w:pPr>
    </w:p>
    <w:p w14:paraId="35020000">
      <w:bookmarkStart w:id="42" w:name="__RefHeading___26"/>
      <w:bookmarkEnd w:id="42"/>
      <w:pPr>
        <w:pStyle w:val="Style_15"/>
      </w:pPr>
      <w:r>
        <w:br w:type="page"/>
      </w:r>
      <w:r>
        <w:t>Требуемые документы предоставлены</w:t>
      </w:r>
      <w:r>
        <w:t xml:space="preserve"> </w:t>
      </w:r>
    </w:p>
    <w:p w14:paraId="36020000">
      <w:pPr>
        <w:pStyle w:val="Style_11"/>
      </w:pPr>
      <w:r>
        <w:t xml:space="preserve">После проведенной проверки поступивших документов и сведений, ответственный (исполнитель) по заявлению может сразу перейти к принятию решения </w:t>
      </w:r>
      <w:r>
        <w:t xml:space="preserve">по </w:t>
      </w:r>
      <w:r>
        <w:t xml:space="preserve">этим материалам, нажав зеленую кнопку </w:t>
      </w:r>
      <w:r>
        <w:t>«</w:t>
      </w:r>
      <w:r>
        <w:t>Требуемые документы предоставлены</w:t>
      </w:r>
      <w:r>
        <w:t>»</w:t>
      </w:r>
      <w:r>
        <w:t xml:space="preserve"> (Рисунок 74).</w:t>
      </w:r>
      <w:r>
        <w:t xml:space="preserve"> </w:t>
      </w:r>
    </w:p>
    <w:p w14:paraId="37020000">
      <w:pPr>
        <w:pStyle w:val="Style_11"/>
      </w:pPr>
    </w:p>
    <w:p w14:paraId="38020000">
      <w:pPr>
        <w:pStyle w:val="Style_11"/>
        <w:ind w:firstLine="0" w:left="0"/>
        <w:jc w:val="center"/>
      </w:pPr>
      <w:r>
        <w:drawing>
          <wp:inline>
            <wp:extent cx="2517775" cy="698119"/>
            <wp:docPr hidden="false" id="150" name="Picture 150"/>
            <a:graphic>
              <a:graphicData uri="http://schemas.openxmlformats.org/drawingml/2006/picture">
                <pic:pic>
                  <pic:nvPicPr>
                    <pic:cNvPr hidden="false" id="149" name="Picture 149"/>
                    <pic:cNvPicPr preferRelativeResize="true"/>
                  </pic:nvPicPr>
                  <pic:blipFill>
                    <a:blip r:embed="rId76"/>
                    <a:srcRect b="0" l="0" r="0" t="0"/>
                    <a:stretch/>
                  </pic:blipFill>
                  <pic:spPr>
                    <a:xfrm flipH="false" flipV="false" rot="0">
                      <a:ext cx="2517775" cy="6981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9020000">
      <w:pPr>
        <w:pStyle w:val="Style_11"/>
        <w:ind w:firstLine="0" w:left="0"/>
        <w:jc w:val="center"/>
      </w:pPr>
      <w:r>
        <w:t>Рисунок 74</w:t>
      </w:r>
      <w:r>
        <w:t xml:space="preserve"> </w:t>
      </w:r>
      <w:r>
        <w:t>– Кнопка «</w:t>
      </w:r>
      <w:r>
        <w:t>Требуемые документы предоставлены</w:t>
      </w:r>
      <w:r>
        <w:t>»</w:t>
      </w:r>
    </w:p>
    <w:p w14:paraId="3A020000">
      <w:pPr>
        <w:pStyle w:val="Style_11"/>
        <w:ind w:firstLine="0" w:left="0"/>
      </w:pPr>
    </w:p>
    <w:p w14:paraId="3B020000">
      <w:pPr>
        <w:pStyle w:val="Style_11"/>
      </w:pPr>
      <w:r>
        <w:t>Далее должностному лицу будет предложено выбрать одно из следующих действий по обработке заявления и нажать соответствующую красную или зеленую кнопку (Рисунок 75):</w:t>
      </w:r>
    </w:p>
    <w:p w14:paraId="3C020000">
      <w:pPr>
        <w:pStyle w:val="Style_11"/>
        <w:numPr>
          <w:ilvl w:val="0"/>
          <w:numId w:val="23"/>
        </w:numPr>
      </w:pPr>
      <w:r>
        <w:t>Сформировать решение об отказе в приватизации;</w:t>
      </w:r>
    </w:p>
    <w:p w14:paraId="3D020000">
      <w:pPr>
        <w:pStyle w:val="Style_11"/>
        <w:numPr>
          <w:ilvl w:val="0"/>
          <w:numId w:val="23"/>
        </w:numPr>
      </w:pPr>
      <w:r>
        <w:t>Сформировать уведомление о подписании заявления на передачу жилого помещения в собственность граждан.</w:t>
      </w:r>
    </w:p>
    <w:p w14:paraId="3E020000">
      <w:pPr>
        <w:pStyle w:val="Style_11"/>
        <w:ind w:firstLine="0" w:left="348"/>
      </w:pPr>
    </w:p>
    <w:p w14:paraId="3F020000">
      <w:pPr>
        <w:pStyle w:val="Style_11"/>
        <w:ind w:firstLine="0" w:left="0"/>
        <w:jc w:val="center"/>
      </w:pPr>
      <w:r>
        <w:drawing>
          <wp:inline>
            <wp:extent cx="6300470" cy="3319399"/>
            <wp:docPr hidden="false" id="152" name="Picture 152"/>
            <a:graphic>
              <a:graphicData uri="http://schemas.openxmlformats.org/drawingml/2006/picture">
                <pic:pic>
                  <pic:nvPicPr>
                    <pic:cNvPr hidden="false" id="151" name="Picture 151"/>
                    <pic:cNvPicPr preferRelativeResize="true"/>
                  </pic:nvPicPr>
                  <pic:blipFill>
                    <a:blip r:embed="rId77"/>
                    <a:srcRect b="0" l="0" r="0" t="0"/>
                    <a:stretch/>
                  </pic:blipFill>
                  <pic:spPr>
                    <a:xfrm flipH="false" flipV="false" rot="0">
                      <a:ext cx="6300470" cy="33193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0020000">
      <w:pPr>
        <w:pStyle w:val="Style_11"/>
        <w:ind w:firstLine="0" w:left="0"/>
        <w:jc w:val="center"/>
      </w:pPr>
      <w:r>
        <w:t>Рисунок 75</w:t>
      </w:r>
      <w:r>
        <w:t xml:space="preserve"> </w:t>
      </w:r>
      <w:r>
        <w:t>– Кнопки обработки заявления</w:t>
      </w:r>
    </w:p>
    <w:p w14:paraId="41020000">
      <w:pPr>
        <w:pStyle w:val="Style_11"/>
        <w:ind w:firstLine="0" w:left="0"/>
        <w:jc w:val="center"/>
      </w:pPr>
    </w:p>
    <w:p w14:paraId="42020000">
      <w:pPr>
        <w:pStyle w:val="Style_11"/>
        <w:ind w:firstLine="0" w:left="0"/>
        <w:jc w:val="center"/>
      </w:pPr>
    </w:p>
    <w:p w14:paraId="43020000">
      <w:pPr>
        <w:pStyle w:val="Style_18"/>
      </w:pPr>
      <w:r>
        <w:t>Сформировать решение об отказе в приватизации</w:t>
      </w:r>
      <w:r>
        <w:t xml:space="preserve"> </w:t>
      </w:r>
    </w:p>
    <w:p w14:paraId="44020000">
      <w:pPr>
        <w:pStyle w:val="Style_11"/>
        <w:ind w:firstLine="708" w:left="0"/>
      </w:pPr>
      <w:r>
        <w:t>По нажатию на красную кнопку «Сформировать решение об отказе в приватизации» (Рисунок 76), откроется окно обработки</w:t>
      </w:r>
      <w:r>
        <w:t xml:space="preserve"> события «Сформировать решение об отказе в приватизации»</w:t>
      </w:r>
      <w:r>
        <w:t>, где нужно заполнить следующие поля (Рисунок 77):</w:t>
      </w:r>
    </w:p>
    <w:p w14:paraId="45020000">
      <w:pPr>
        <w:pStyle w:val="Style_11"/>
        <w:numPr>
          <w:ilvl w:val="0"/>
          <w:numId w:val="24"/>
        </w:numPr>
      </w:pPr>
      <w:r>
        <w:t>Дополнительная информация:</w:t>
      </w:r>
    </w:p>
    <w:p w14:paraId="46020000">
      <w:pPr>
        <w:pStyle w:val="Style_11"/>
        <w:numPr>
          <w:ilvl w:val="0"/>
          <w:numId w:val="25"/>
        </w:numPr>
      </w:pPr>
      <w:r>
        <w:t>Номер решения;</w:t>
      </w:r>
    </w:p>
    <w:p w14:paraId="47020000">
      <w:pPr>
        <w:pStyle w:val="Style_11"/>
        <w:numPr>
          <w:ilvl w:val="0"/>
          <w:numId w:val="25"/>
        </w:numPr>
      </w:pPr>
      <w:r>
        <w:t>Дата решения.</w:t>
      </w:r>
    </w:p>
    <w:p w14:paraId="48020000">
      <w:pPr>
        <w:pStyle w:val="Style_11"/>
        <w:numPr>
          <w:ilvl w:val="0"/>
          <w:numId w:val="24"/>
        </w:numPr>
      </w:pPr>
      <w:r>
        <w:t>Основания решения об отказе в признании жилого дома садовым домом:</w:t>
      </w:r>
    </w:p>
    <w:p w14:paraId="49020000">
      <w:pPr>
        <w:pStyle w:val="Style_11"/>
        <w:numPr>
          <w:ilvl w:val="0"/>
          <w:numId w:val="26"/>
        </w:numPr>
      </w:pPr>
      <w:r>
        <w:t>Перечень оснований;</w:t>
      </w:r>
    </w:p>
    <w:p w14:paraId="4A020000">
      <w:pPr>
        <w:pStyle w:val="Style_11"/>
        <w:numPr>
          <w:ilvl w:val="0"/>
          <w:numId w:val="26"/>
        </w:numPr>
      </w:pPr>
      <w:r>
        <w:t>Разъяснения причин отказа;</w:t>
      </w:r>
    </w:p>
    <w:p w14:paraId="4B020000">
      <w:pPr>
        <w:pStyle w:val="Style_11"/>
        <w:numPr>
          <w:ilvl w:val="0"/>
          <w:numId w:val="26"/>
        </w:numPr>
      </w:pPr>
      <w:r>
        <w:t>Дополнительная информация, необходимая для устранения причин отказа.</w:t>
      </w:r>
    </w:p>
    <w:p w14:paraId="4C020000">
      <w:pPr>
        <w:pStyle w:val="Style_11"/>
        <w:numPr>
          <w:ilvl w:val="0"/>
          <w:numId w:val="24"/>
        </w:numPr>
      </w:pPr>
      <w:r>
        <w:t>Лицо, уполномоченного на принятие решения</w:t>
      </w:r>
    </w:p>
    <w:p w14:paraId="4D020000">
      <w:pPr>
        <w:pStyle w:val="Style_11"/>
        <w:numPr>
          <w:ilvl w:val="0"/>
          <w:numId w:val="26"/>
        </w:numPr>
      </w:pPr>
      <w:r>
        <w:t>ФИО;</w:t>
      </w:r>
    </w:p>
    <w:p w14:paraId="4E020000">
      <w:pPr>
        <w:pStyle w:val="Style_11"/>
        <w:numPr>
          <w:ilvl w:val="0"/>
          <w:numId w:val="26"/>
        </w:numPr>
      </w:pPr>
      <w:r>
        <w:t>Должность.</w:t>
      </w:r>
    </w:p>
    <w:p w14:paraId="4F020000">
      <w:pPr>
        <w:pStyle w:val="Style_11"/>
      </w:pPr>
    </w:p>
    <w:p w14:paraId="50020000">
      <w:pPr>
        <w:pStyle w:val="Style_11"/>
        <w:ind w:firstLine="0" w:left="0"/>
        <w:jc w:val="center"/>
      </w:pPr>
      <w:r>
        <w:drawing>
          <wp:inline>
            <wp:extent cx="2446147" cy="617855"/>
            <wp:docPr hidden="false" id="154" name="Picture 154"/>
            <a:graphic>
              <a:graphicData uri="http://schemas.openxmlformats.org/drawingml/2006/picture">
                <pic:pic>
                  <pic:nvPicPr>
                    <pic:cNvPr hidden="false" id="153" name="Picture 153"/>
                    <pic:cNvPicPr preferRelativeResize="true"/>
                  </pic:nvPicPr>
                  <pic:blipFill>
                    <a:blip r:embed="rId78"/>
                    <a:srcRect b="0" l="0" r="0" t="0"/>
                    <a:stretch/>
                  </pic:blipFill>
                  <pic:spPr>
                    <a:xfrm flipH="false" flipV="false" rot="0">
                      <a:ext cx="2446147" cy="6178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1020000">
      <w:pPr>
        <w:pStyle w:val="Style_11"/>
        <w:ind w:firstLine="0" w:left="0"/>
        <w:jc w:val="center"/>
      </w:pPr>
      <w:r>
        <w:t>Рисунок 76</w:t>
      </w:r>
      <w:r>
        <w:t xml:space="preserve"> </w:t>
      </w:r>
      <w:r>
        <w:t>– Кнопка «Сформировать решение об отказе в приватизации»</w:t>
      </w:r>
    </w:p>
    <w:p w14:paraId="52020000">
      <w:pPr>
        <w:pStyle w:val="Style_11"/>
        <w:ind w:firstLine="0" w:left="0"/>
        <w:jc w:val="center"/>
      </w:pPr>
    </w:p>
    <w:p w14:paraId="53020000">
      <w:pPr>
        <w:pStyle w:val="Style_11"/>
      </w:pPr>
    </w:p>
    <w:p w14:paraId="54020000">
      <w:pPr>
        <w:pStyle w:val="Style_11"/>
        <w:ind w:firstLine="0" w:left="0"/>
        <w:jc w:val="center"/>
      </w:pPr>
      <w:r>
        <w:drawing>
          <wp:inline>
            <wp:extent cx="6292088" cy="3838956"/>
            <wp:docPr hidden="false" id="156" name="Picture 156"/>
            <a:graphic>
              <a:graphicData uri="http://schemas.openxmlformats.org/drawingml/2006/picture">
                <pic:pic>
                  <pic:nvPicPr>
                    <pic:cNvPr hidden="false" id="155" name="Picture 155"/>
                    <pic:cNvPicPr preferRelativeResize="true"/>
                  </pic:nvPicPr>
                  <pic:blipFill>
                    <a:blip r:embed="rId79"/>
                    <a:srcRect b="0" l="0" r="0" t="0"/>
                    <a:stretch/>
                  </pic:blipFill>
                  <pic:spPr>
                    <a:xfrm flipH="false" flipV="false" rot="0">
                      <a:ext cx="6292088" cy="38389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5020000">
      <w:pPr>
        <w:pStyle w:val="Style_13"/>
      </w:pPr>
      <w:r>
        <w:t>Рисунок 77</w:t>
      </w:r>
      <w:r>
        <w:t xml:space="preserve"> </w:t>
      </w:r>
      <w:r>
        <w:t xml:space="preserve">– </w:t>
      </w:r>
      <w:r>
        <w:t>Обработка события «Сформировать решение об отказе в приватизации»</w:t>
      </w:r>
    </w:p>
    <w:p w14:paraId="56020000">
      <w:pPr>
        <w:pStyle w:val="Style_11"/>
        <w:ind w:firstLine="0" w:left="0"/>
      </w:pPr>
    </w:p>
    <w:p w14:paraId="57020000">
      <w:pPr>
        <w:pStyle w:val="Style_11"/>
        <w:ind w:firstLine="708" w:left="0"/>
      </w:pPr>
      <w:r>
        <w:t>Когда в заявлении будут заполнены требуемы</w:t>
      </w:r>
      <w:r>
        <w:t>е</w:t>
      </w:r>
      <w:r>
        <w:t xml:space="preserve"> поля, далее можно будет сформировать или добавить к заявлению печатную форму документа «</w:t>
      </w:r>
      <w:r>
        <w:t>Решение об отказе в приватизации</w:t>
      </w:r>
      <w:r>
        <w:t>» нажав кнопку «Добавить» (Рисунок 78).</w:t>
      </w:r>
    </w:p>
    <w:p w14:paraId="58020000">
      <w:pPr>
        <w:pStyle w:val="Style_11"/>
        <w:ind w:firstLine="708" w:left="0"/>
      </w:pPr>
      <w:r>
        <w:t xml:space="preserve">Для добавления готового документа, необходимо нажать кнопку «Загрузить файл» (скрепка), а для формирования нового </w:t>
      </w:r>
      <w:r>
        <w:t xml:space="preserve">результатирующего </w:t>
      </w:r>
      <w:r>
        <w:t>документа - печатной формы, нужно нажать кнопку «Сформировать печатную форму» (принтер) (Рисунок 78).</w:t>
      </w:r>
    </w:p>
    <w:p w14:paraId="59020000">
      <w:pPr>
        <w:pStyle w:val="Style_11"/>
      </w:pPr>
    </w:p>
    <w:p w14:paraId="5A020000">
      <w:pPr>
        <w:pStyle w:val="Style_11"/>
        <w:ind w:firstLine="0" w:left="0"/>
        <w:jc w:val="center"/>
      </w:pPr>
      <w:r>
        <w:drawing>
          <wp:inline>
            <wp:extent cx="6297803" cy="1837309"/>
            <wp:docPr hidden="false" id="158" name="Picture 158"/>
            <a:graphic>
              <a:graphicData uri="http://schemas.openxmlformats.org/drawingml/2006/picture">
                <pic:pic>
                  <pic:nvPicPr>
                    <pic:cNvPr hidden="false" id="157" name="Picture 157"/>
                    <pic:cNvPicPr preferRelativeResize="true"/>
                  </pic:nvPicPr>
                  <pic:blipFill>
                    <a:blip r:embed="rId80"/>
                    <a:srcRect b="0" l="0" r="0" t="0"/>
                    <a:stretch/>
                  </pic:blipFill>
                  <pic:spPr>
                    <a:xfrm flipH="false" flipV="false" rot="0">
                      <a:ext cx="6297803" cy="18373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B020000">
      <w:pPr>
        <w:pStyle w:val="Style_13"/>
      </w:pPr>
      <w:r>
        <w:t>Рисунок 78</w:t>
      </w:r>
      <w:r>
        <w:t xml:space="preserve"> </w:t>
      </w:r>
      <w:r>
        <w:t>– Добавление документа</w:t>
      </w:r>
    </w:p>
    <w:p w14:paraId="5C020000">
      <w:pPr>
        <w:pStyle w:val="Style_11"/>
      </w:pPr>
      <w:r>
        <w:t>Чтобы завершить обработку</w:t>
      </w:r>
      <w:r>
        <w:t xml:space="preserve"> события «Сформировать решение об отказе в приватизации»</w:t>
      </w:r>
      <w:r>
        <w:t xml:space="preserve"> необходимо нажать кнопку «Завершить» в левом верхнем углу (Рисунок 79)</w:t>
      </w:r>
      <w:r>
        <w:t>.</w:t>
      </w:r>
    </w:p>
    <w:p w14:paraId="5D020000">
      <w:pPr>
        <w:pStyle w:val="Style_11"/>
      </w:pPr>
    </w:p>
    <w:p w14:paraId="5E020000">
      <w:pPr>
        <w:pStyle w:val="Style_11"/>
        <w:ind w:firstLine="0" w:left="0"/>
        <w:jc w:val="center"/>
      </w:pPr>
      <w:r>
        <w:drawing>
          <wp:inline>
            <wp:extent cx="2493645" cy="465328"/>
            <wp:docPr hidden="false" id="160" name="Picture 160"/>
            <a:graphic>
              <a:graphicData uri="http://schemas.openxmlformats.org/drawingml/2006/picture">
                <pic:pic>
                  <pic:nvPicPr>
                    <pic:cNvPr hidden="false" id="159" name="Picture 159"/>
                    <pic:cNvPicPr preferRelativeResize="true"/>
                  </pic:nvPicPr>
                  <pic:blipFill>
                    <a:blip r:embed="rId81"/>
                    <a:srcRect b="0" l="0" r="0" t="0"/>
                    <a:stretch/>
                  </pic:blipFill>
                  <pic:spPr>
                    <a:xfrm flipH="false" flipV="false" rot="0">
                      <a:ext cx="2493645" cy="46532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F020000">
      <w:pPr>
        <w:pStyle w:val="Style_13"/>
      </w:pPr>
      <w:r>
        <w:t>Рисунок 7</w:t>
      </w:r>
      <w:r>
        <w:t>9</w:t>
      </w:r>
      <w:r>
        <w:t xml:space="preserve"> </w:t>
      </w:r>
      <w:r>
        <w:t>– Кнопка «Завершить»</w:t>
      </w:r>
    </w:p>
    <w:p w14:paraId="60020000">
      <w:pPr>
        <w:pStyle w:val="Style_11"/>
        <w:ind/>
        <w:jc w:val="left"/>
      </w:pPr>
    </w:p>
    <w:p w14:paraId="61020000">
      <w:pPr>
        <w:pStyle w:val="Style_19"/>
      </w:pPr>
      <w:r>
        <w:t>Согласование решения</w:t>
      </w:r>
    </w:p>
    <w:p w14:paraId="62020000">
      <w:pPr>
        <w:pStyle w:val="Style_20"/>
      </w:pPr>
      <w:r>
        <w:t>Согласовано</w:t>
      </w:r>
    </w:p>
    <w:p w14:paraId="63020000">
      <w:pPr>
        <w:pStyle w:val="Style_11"/>
      </w:pPr>
      <w:r>
        <w:t xml:space="preserve">Далее, </w:t>
      </w:r>
      <w:r>
        <w:t>пользователю будет предложено нажать кнопку «</w:t>
      </w:r>
      <w:r>
        <w:t>Согласование решения</w:t>
      </w:r>
      <w:r>
        <w:t>» (Рисунок </w:t>
      </w:r>
      <w:r>
        <w:t>80</w:t>
      </w:r>
      <w:r>
        <w:t xml:space="preserve">) и перейти к обработке события </w:t>
      </w:r>
      <w:r>
        <w:t>«Согласование решения»</w:t>
      </w:r>
      <w:r>
        <w:t xml:space="preserve"> (Рисунок 8</w:t>
      </w:r>
      <w:r>
        <w:t>1</w:t>
      </w:r>
      <w:r>
        <w:t>), где необходимо проверить ранее внесенные данные по заявлению и заполнить раздел «</w:t>
      </w:r>
      <w:r>
        <w:t>Результат согласования документов</w:t>
      </w:r>
      <w:r>
        <w:t>» (Рисунок 8</w:t>
      </w:r>
      <w:r>
        <w:t>2</w:t>
      </w:r>
      <w:r>
        <w:t>):</w:t>
      </w:r>
    </w:p>
    <w:p w14:paraId="64020000">
      <w:pPr>
        <w:pStyle w:val="Style_11"/>
        <w:numPr>
          <w:ilvl w:val="0"/>
          <w:numId w:val="27"/>
        </w:numPr>
        <w:ind/>
        <w:jc w:val="left"/>
      </w:pPr>
      <w:r>
        <w:t>«</w:t>
      </w:r>
      <w:r>
        <w:t>Результат</w:t>
      </w:r>
      <w:r>
        <w:t>»</w:t>
      </w:r>
      <w:r>
        <w:t xml:space="preserve"> </w:t>
      </w:r>
      <w:r>
        <w:t>(выбрать из выпадающего списка);</w:t>
      </w:r>
    </w:p>
    <w:p w14:paraId="65020000">
      <w:pPr>
        <w:pStyle w:val="Style_11"/>
        <w:numPr>
          <w:ilvl w:val="0"/>
          <w:numId w:val="27"/>
        </w:numPr>
        <w:ind/>
        <w:jc w:val="left"/>
      </w:pPr>
      <w:r>
        <w:t>«</w:t>
      </w:r>
      <w:r>
        <w:t>Несоответствия, выявленные в ходе согласования решения</w:t>
      </w:r>
      <w:r>
        <w:t>» (оставить комментарий).</w:t>
      </w:r>
    </w:p>
    <w:p w14:paraId="66020000">
      <w:pPr>
        <w:pStyle w:val="Style_11"/>
        <w:ind/>
        <w:jc w:val="center"/>
      </w:pPr>
    </w:p>
    <w:p w14:paraId="67020000">
      <w:pPr>
        <w:pStyle w:val="Style_11"/>
        <w:ind w:firstLine="0" w:left="0"/>
        <w:jc w:val="center"/>
      </w:pPr>
      <w:r>
        <w:drawing>
          <wp:inline>
            <wp:extent cx="6295898" cy="3001137"/>
            <wp:docPr hidden="false" id="162" name="Picture 162"/>
            <a:graphic>
              <a:graphicData uri="http://schemas.openxmlformats.org/drawingml/2006/picture">
                <pic:pic>
                  <pic:nvPicPr>
                    <pic:cNvPr hidden="false" id="161" name="Picture 161"/>
                    <pic:cNvPicPr preferRelativeResize="true"/>
                  </pic:nvPicPr>
                  <pic:blipFill>
                    <a:blip r:embed="rId82"/>
                    <a:srcRect b="0" l="0" r="0" t="0"/>
                    <a:stretch/>
                  </pic:blipFill>
                  <pic:spPr>
                    <a:xfrm flipH="false" flipV="false" rot="0">
                      <a:ext cx="6295898" cy="300113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8020000">
      <w:pPr>
        <w:pStyle w:val="Style_11"/>
        <w:ind/>
        <w:jc w:val="center"/>
      </w:pPr>
      <w:r>
        <w:t>Рисунок 8</w:t>
      </w:r>
      <w:r>
        <w:t>0</w:t>
      </w:r>
      <w:r>
        <w:t xml:space="preserve"> </w:t>
      </w:r>
      <w:r>
        <w:t>– Кнопка «</w:t>
      </w:r>
      <w:r>
        <w:t>Согласование решения</w:t>
      </w:r>
      <w:r>
        <w:t>»</w:t>
      </w:r>
    </w:p>
    <w:p w14:paraId="69020000">
      <w:pPr>
        <w:pStyle w:val="Style_11"/>
        <w:ind/>
        <w:jc w:val="center"/>
      </w:pPr>
    </w:p>
    <w:p w14:paraId="6A020000">
      <w:pPr>
        <w:pStyle w:val="Style_11"/>
        <w:ind w:firstLine="0" w:left="0"/>
        <w:jc w:val="center"/>
      </w:pPr>
      <w:r>
        <w:drawing>
          <wp:inline>
            <wp:extent cx="6301232" cy="2280793"/>
            <wp:docPr hidden="false" id="164" name="Picture 164"/>
            <a:graphic>
              <a:graphicData uri="http://schemas.openxmlformats.org/drawingml/2006/picture">
                <pic:pic>
                  <pic:nvPicPr>
                    <pic:cNvPr hidden="false" id="163" name="Picture 163"/>
                    <pic:cNvPicPr preferRelativeResize="true"/>
                  </pic:nvPicPr>
                  <pic:blipFill>
                    <a:blip r:embed="rId83"/>
                    <a:srcRect b="0" l="0" r="0" t="0"/>
                    <a:stretch/>
                  </pic:blipFill>
                  <pic:spPr>
                    <a:xfrm flipH="false" flipV="false" rot="0">
                      <a:ext cx="6301232" cy="228079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B020000">
      <w:pPr>
        <w:pStyle w:val="Style_11"/>
        <w:ind/>
        <w:jc w:val="center"/>
      </w:pPr>
      <w:r>
        <w:t>Рисунок 8</w:t>
      </w:r>
      <w:r>
        <w:t>1</w:t>
      </w:r>
      <w:r>
        <w:t xml:space="preserve"> </w:t>
      </w:r>
      <w:r>
        <w:t xml:space="preserve">– </w:t>
      </w:r>
      <w:r>
        <w:t>Обработка события «Согласование решения»</w:t>
      </w:r>
    </w:p>
    <w:p w14:paraId="6C020000">
      <w:pPr>
        <w:pStyle w:val="Style_11"/>
        <w:ind w:firstLine="0" w:left="0"/>
        <w:jc w:val="center"/>
      </w:pPr>
    </w:p>
    <w:p w14:paraId="6D020000">
      <w:pPr>
        <w:pStyle w:val="Style_11"/>
        <w:ind w:firstLine="0" w:left="0"/>
        <w:jc w:val="center"/>
      </w:pPr>
    </w:p>
    <w:p w14:paraId="6E020000">
      <w:pPr>
        <w:pStyle w:val="Style_11"/>
        <w:ind w:firstLine="0" w:left="0"/>
        <w:jc w:val="center"/>
      </w:pPr>
      <w:r>
        <w:drawing>
          <wp:inline>
            <wp:extent cx="6299581" cy="2697226"/>
            <wp:docPr hidden="false" id="166" name="Picture 166"/>
            <a:graphic>
              <a:graphicData uri="http://schemas.openxmlformats.org/drawingml/2006/picture">
                <pic:pic>
                  <pic:nvPicPr>
                    <pic:cNvPr hidden="false" id="165" name="Picture 165"/>
                    <pic:cNvPicPr preferRelativeResize="true"/>
                  </pic:nvPicPr>
                  <pic:blipFill>
                    <a:blip r:embed="rId84"/>
                    <a:srcRect b="0" l="0" r="0" t="0"/>
                    <a:stretch/>
                  </pic:blipFill>
                  <pic:spPr>
                    <a:xfrm flipH="false" flipV="false" rot="0">
                      <a:ext cx="6299581" cy="269722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F020000">
      <w:pPr>
        <w:pStyle w:val="Style_11"/>
        <w:ind w:firstLine="0" w:left="0"/>
        <w:jc w:val="center"/>
      </w:pPr>
      <w:r>
        <w:t>Рисунок 8</w:t>
      </w:r>
      <w:r>
        <w:t>2</w:t>
      </w:r>
      <w:r>
        <w:t xml:space="preserve"> </w:t>
      </w:r>
      <w:r>
        <w:t>– Раздел «</w:t>
      </w:r>
      <w:r>
        <w:t>Результат согласования документов</w:t>
      </w:r>
      <w:r>
        <w:t>»</w:t>
      </w:r>
    </w:p>
    <w:p w14:paraId="70020000">
      <w:pPr>
        <w:pStyle w:val="Style_11"/>
        <w:ind w:firstLine="0" w:left="0"/>
        <w:jc w:val="center"/>
      </w:pPr>
    </w:p>
    <w:p w14:paraId="71020000">
      <w:pPr>
        <w:pStyle w:val="Style_11"/>
        <w:ind w:firstLine="0" w:left="0"/>
        <w:jc w:val="left"/>
      </w:pPr>
      <w:r>
        <w:tab/>
      </w:r>
      <w:r>
        <w:t xml:space="preserve">По завершению обработки события </w:t>
      </w:r>
      <w:r>
        <w:t>«Согласование решения»</w:t>
      </w:r>
      <w:r>
        <w:t>, необходимо так же нажать кнопку «Завершить» (Рисунок 8</w:t>
      </w:r>
      <w:r>
        <w:t>3</w:t>
      </w:r>
      <w:r>
        <w:t>).</w:t>
      </w:r>
    </w:p>
    <w:p w14:paraId="72020000">
      <w:pPr>
        <w:pStyle w:val="Style_11"/>
        <w:ind w:firstLine="0" w:left="0"/>
        <w:jc w:val="left"/>
      </w:pPr>
    </w:p>
    <w:p w14:paraId="73020000">
      <w:pPr>
        <w:pStyle w:val="Style_11"/>
        <w:ind w:firstLine="0" w:left="0"/>
        <w:jc w:val="left"/>
      </w:pPr>
      <w:r>
        <w:drawing>
          <wp:inline>
            <wp:extent cx="6295390" cy="1660144"/>
            <wp:docPr hidden="false" id="168" name="Picture 168"/>
            <a:graphic>
              <a:graphicData uri="http://schemas.openxmlformats.org/drawingml/2006/picture">
                <pic:pic>
                  <pic:nvPicPr>
                    <pic:cNvPr hidden="false" id="167" name="Picture 167"/>
                    <pic:cNvPicPr preferRelativeResize="true"/>
                  </pic:nvPicPr>
                  <pic:blipFill>
                    <a:blip r:embed="rId85"/>
                    <a:srcRect b="0" l="0" r="0" t="0"/>
                    <a:stretch/>
                  </pic:blipFill>
                  <pic:spPr>
                    <a:xfrm flipH="false" flipV="false" rot="0">
                      <a:ext cx="6295390" cy="166014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4020000">
      <w:pPr>
        <w:pStyle w:val="Style_11"/>
        <w:ind/>
        <w:jc w:val="center"/>
      </w:pPr>
      <w:r>
        <w:t>Рисунок 8</w:t>
      </w:r>
      <w:r>
        <w:t>3</w:t>
      </w:r>
      <w:r>
        <w:t xml:space="preserve"> </w:t>
      </w:r>
      <w:r>
        <w:t>– Кнопка «Завершить»</w:t>
      </w:r>
    </w:p>
    <w:p w14:paraId="75020000">
      <w:pPr>
        <w:pStyle w:val="Style_11"/>
        <w:ind w:firstLine="0" w:left="0"/>
        <w:jc w:val="left"/>
      </w:pPr>
    </w:p>
    <w:p w14:paraId="76020000">
      <w:pPr>
        <w:pStyle w:val="Style_11"/>
      </w:pPr>
      <w:r>
        <w:t>Далее заявлению будет присвоен конечный статус</w:t>
      </w:r>
      <w:r>
        <w:t xml:space="preserve"> например</w:t>
      </w:r>
      <w:r>
        <w:t xml:space="preserve"> «</w:t>
      </w:r>
      <w:r>
        <w:t>Отрицательное решение</w:t>
      </w:r>
      <w:r>
        <w:t>»</w:t>
      </w:r>
      <w:r>
        <w:t>, если ранее в разделе «</w:t>
      </w:r>
      <w:r>
        <w:t>Результат согласования документов</w:t>
      </w:r>
      <w:r>
        <w:t>» было выбрано «Согласовано»</w:t>
      </w:r>
      <w:r>
        <w:t>.</w:t>
      </w:r>
      <w:r>
        <w:t xml:space="preserve"> После чего заявление </w:t>
      </w:r>
      <w:r>
        <w:t>станет ограниченн</w:t>
      </w:r>
      <w:r>
        <w:t>о</w:t>
      </w:r>
      <w:r>
        <w:t xml:space="preserve"> для внесения новых данных</w:t>
      </w:r>
      <w:r>
        <w:t>.</w:t>
      </w:r>
      <w:r>
        <w:t xml:space="preserve"> </w:t>
      </w:r>
      <w:r>
        <w:t>(Рисунок 8</w:t>
      </w:r>
      <w:r>
        <w:t>4</w:t>
      </w:r>
      <w:r>
        <w:t>).</w:t>
      </w:r>
    </w:p>
    <w:p w14:paraId="77020000">
      <w:pPr>
        <w:pStyle w:val="Style_11"/>
      </w:pPr>
    </w:p>
    <w:p w14:paraId="78020000">
      <w:pPr>
        <w:pStyle w:val="Style_11"/>
        <w:ind w:firstLine="0" w:left="0"/>
        <w:jc w:val="center"/>
      </w:pPr>
      <w:r>
        <w:drawing>
          <wp:inline>
            <wp:extent cx="6304026" cy="3221990"/>
            <wp:docPr hidden="false" id="170" name="Picture 170"/>
            <a:graphic>
              <a:graphicData uri="http://schemas.openxmlformats.org/drawingml/2006/picture">
                <pic:pic>
                  <pic:nvPicPr>
                    <pic:cNvPr hidden="false" id="169" name="Picture 169"/>
                    <pic:cNvPicPr preferRelativeResize="true"/>
                  </pic:nvPicPr>
                  <pic:blipFill>
                    <a:blip r:embed="rId86"/>
                    <a:srcRect b="0" l="0" r="0" t="0"/>
                    <a:stretch/>
                  </pic:blipFill>
                  <pic:spPr>
                    <a:xfrm flipH="false" flipV="false" rot="0">
                      <a:ext cx="6304026" cy="32219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9020000">
      <w:pPr>
        <w:pStyle w:val="Style_11"/>
        <w:ind/>
        <w:jc w:val="center"/>
      </w:pPr>
      <w:r>
        <w:t xml:space="preserve">Рисунок </w:t>
      </w:r>
      <w:r>
        <w:t>8</w:t>
      </w:r>
      <w:r>
        <w:t>4</w:t>
      </w:r>
      <w:r>
        <w:t xml:space="preserve"> </w:t>
      </w:r>
      <w:r>
        <w:t xml:space="preserve">– </w:t>
      </w:r>
      <w:r>
        <w:t>Завершение обработки заявления</w:t>
      </w:r>
    </w:p>
    <w:p w14:paraId="7A020000">
      <w:pPr>
        <w:pStyle w:val="Style_11"/>
        <w:ind/>
        <w:jc w:val="center"/>
      </w:pPr>
    </w:p>
    <w:p w14:paraId="7B020000">
      <w:pPr>
        <w:pStyle w:val="Style_20"/>
      </w:pPr>
      <w:r>
        <w:t>Не согласовано</w:t>
      </w:r>
    </w:p>
    <w:p w14:paraId="7C020000">
      <w:pPr>
        <w:pStyle w:val="Style_11"/>
      </w:pPr>
      <w:r>
        <w:t>В случае если ранее в разделе «</w:t>
      </w:r>
      <w:r>
        <w:t>Результат согласования документов</w:t>
      </w:r>
      <w:r>
        <w:t>» было выбрано значение «Не согласовано» (Рисунок</w:t>
      </w:r>
      <w:r>
        <w:t xml:space="preserve"> </w:t>
      </w:r>
      <w:r>
        <w:t>85), то по нажатию кнопки «Завершить» при обработке</w:t>
      </w:r>
      <w:r>
        <w:t xml:space="preserve"> события «Согласование решения»</w:t>
      </w:r>
      <w:r>
        <w:t>, т</w:t>
      </w:r>
      <w:r>
        <w:t>о заявление вновь перейдёт к выб</w:t>
      </w:r>
      <w:r>
        <w:t>ору следующих действий, как это было ранее (Рисунок</w:t>
      </w:r>
      <w:r>
        <w:t xml:space="preserve"> </w:t>
      </w:r>
      <w:r>
        <w:t>86)</w:t>
      </w:r>
      <w:r>
        <w:t>:</w:t>
      </w:r>
    </w:p>
    <w:p w14:paraId="7D020000">
      <w:pPr>
        <w:pStyle w:val="Style_11"/>
        <w:numPr>
          <w:ilvl w:val="0"/>
          <w:numId w:val="28"/>
        </w:numPr>
      </w:pPr>
      <w:r>
        <w:t>«</w:t>
      </w:r>
      <w:r>
        <w:t>Сформировать решение об отказе в приватизации</w:t>
      </w:r>
      <w:r>
        <w:t>»</w:t>
      </w:r>
      <w:r>
        <w:t>;</w:t>
      </w:r>
    </w:p>
    <w:p w14:paraId="7E020000">
      <w:pPr>
        <w:pStyle w:val="Style_11"/>
        <w:numPr>
          <w:ilvl w:val="0"/>
          <w:numId w:val="28"/>
        </w:numPr>
      </w:pPr>
      <w:r>
        <w:t>«</w:t>
      </w:r>
      <w:r>
        <w:t>Сформировать уведомление о подписании заявления на передачу жилого помещения в собственность гражда</w:t>
      </w:r>
      <w:r>
        <w:t>»</w:t>
      </w:r>
      <w:r>
        <w:t>.</w:t>
      </w:r>
    </w:p>
    <w:p w14:paraId="7F020000">
      <w:pPr>
        <w:pStyle w:val="Style_11"/>
      </w:pPr>
    </w:p>
    <w:p w14:paraId="80020000">
      <w:pPr>
        <w:pStyle w:val="Style_11"/>
        <w:ind w:firstLine="0" w:left="0"/>
        <w:jc w:val="center"/>
      </w:pPr>
      <w:r>
        <w:drawing>
          <wp:inline>
            <wp:extent cx="6291199" cy="2085340"/>
            <wp:docPr hidden="false" id="172" name="Picture 172"/>
            <a:graphic>
              <a:graphicData uri="http://schemas.openxmlformats.org/drawingml/2006/picture">
                <pic:pic>
                  <pic:nvPicPr>
                    <pic:cNvPr hidden="false" id="171" name="Picture 171"/>
                    <pic:cNvPicPr preferRelativeResize="true"/>
                  </pic:nvPicPr>
                  <pic:blipFill>
                    <a:blip r:embed="rId87"/>
                    <a:srcRect b="0" l="0" r="0" t="0"/>
                    <a:stretch/>
                  </pic:blipFill>
                  <pic:spPr>
                    <a:xfrm flipH="false" flipV="false" rot="0">
                      <a:ext cx="6291199" cy="20853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1020000">
      <w:pPr>
        <w:pStyle w:val="Style_11"/>
        <w:ind/>
        <w:jc w:val="center"/>
      </w:pPr>
      <w:r>
        <w:t>Рисунок 85</w:t>
      </w:r>
      <w:r>
        <w:t xml:space="preserve"> </w:t>
      </w:r>
      <w:r>
        <w:t>– Выбрано значение «Не согласовано»</w:t>
      </w:r>
    </w:p>
    <w:p w14:paraId="82020000">
      <w:pPr>
        <w:pStyle w:val="Style_11"/>
        <w:ind/>
        <w:jc w:val="center"/>
      </w:pPr>
    </w:p>
    <w:p w14:paraId="83020000">
      <w:pPr>
        <w:pStyle w:val="Style_11"/>
        <w:ind/>
        <w:jc w:val="center"/>
      </w:pPr>
    </w:p>
    <w:p w14:paraId="84020000">
      <w:pPr>
        <w:pStyle w:val="Style_11"/>
        <w:ind w:firstLine="0" w:left="0"/>
        <w:jc w:val="center"/>
      </w:pPr>
      <w:r>
        <w:drawing>
          <wp:inline>
            <wp:extent cx="6299327" cy="3265932"/>
            <wp:docPr hidden="false" id="174" name="Picture 174"/>
            <a:graphic>
              <a:graphicData uri="http://schemas.openxmlformats.org/drawingml/2006/picture">
                <pic:pic>
                  <pic:nvPicPr>
                    <pic:cNvPr hidden="false" id="173" name="Picture 173"/>
                    <pic:cNvPicPr preferRelativeResize="true"/>
                  </pic:nvPicPr>
                  <pic:blipFill>
                    <a:blip r:embed="rId88"/>
                    <a:srcRect b="0" l="0" r="0" t="0"/>
                    <a:stretch/>
                  </pic:blipFill>
                  <pic:spPr>
                    <a:xfrm flipH="false" flipV="false" rot="0">
                      <a:ext cx="6299327" cy="326593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5020000">
      <w:pPr>
        <w:pStyle w:val="Style_11"/>
        <w:ind/>
        <w:jc w:val="center"/>
      </w:pPr>
      <w:r>
        <w:t>Рисунок 86</w:t>
      </w:r>
      <w:r>
        <w:t xml:space="preserve"> </w:t>
      </w:r>
      <w:r>
        <w:t>– Кнопки выбора действия</w:t>
      </w:r>
    </w:p>
    <w:p w14:paraId="86020000">
      <w:pPr>
        <w:pStyle w:val="Style_11"/>
        <w:ind/>
        <w:jc w:val="center"/>
      </w:pPr>
    </w:p>
    <w:p w14:paraId="87020000">
      <w:pPr>
        <w:pStyle w:val="Style_18"/>
      </w:pPr>
      <w:r>
        <w:t>Сформировать уведомление о подписании заявления на передачу жилого помещения в собственность гражда</w:t>
      </w:r>
    </w:p>
    <w:p w14:paraId="88020000">
      <w:pPr>
        <w:pStyle w:val="Style_11"/>
        <w:ind w:firstLine="708" w:left="0"/>
      </w:pPr>
      <w:r>
        <w:t>При выборе зеленой кнопки «</w:t>
      </w:r>
      <w:r>
        <w:t>Сформировать уведомление о подписании заявления на передачу жилого помещения в собственность гражда</w:t>
      </w:r>
      <w:r>
        <w:t>», заявление перейдет к о</w:t>
      </w:r>
      <w:r>
        <w:t>бработке соответствующего события, где будут отображены ранее заполненные поля и новые поля для вода данных (Рисунок 87):</w:t>
      </w:r>
    </w:p>
    <w:p w14:paraId="89020000">
      <w:pPr>
        <w:pStyle w:val="Style_11"/>
        <w:numPr>
          <w:ilvl w:val="0"/>
          <w:numId w:val="29"/>
        </w:numPr>
      </w:pPr>
      <w:r>
        <w:t>Дополнительная информация:</w:t>
      </w:r>
    </w:p>
    <w:p w14:paraId="8A020000">
      <w:pPr>
        <w:pStyle w:val="Style_11"/>
        <w:numPr>
          <w:ilvl w:val="0"/>
          <w:numId w:val="30"/>
        </w:numPr>
      </w:pPr>
      <w:r>
        <w:t>Номер уведомления;</w:t>
      </w:r>
    </w:p>
    <w:p w14:paraId="8B020000">
      <w:pPr>
        <w:pStyle w:val="Style_11"/>
        <w:numPr>
          <w:ilvl w:val="0"/>
          <w:numId w:val="30"/>
        </w:numPr>
      </w:pPr>
      <w:r>
        <w:t>Дата.</w:t>
      </w:r>
    </w:p>
    <w:p w14:paraId="8C020000">
      <w:pPr>
        <w:pStyle w:val="Style_11"/>
        <w:numPr>
          <w:ilvl w:val="0"/>
          <w:numId w:val="29"/>
        </w:numPr>
      </w:pPr>
      <w:r>
        <w:t>Участники приватизации:</w:t>
      </w:r>
    </w:p>
    <w:p w14:paraId="8D020000">
      <w:pPr>
        <w:pStyle w:val="Style_11"/>
        <w:numPr>
          <w:ilvl w:val="0"/>
          <w:numId w:val="31"/>
        </w:numPr>
      </w:pPr>
      <w:r>
        <w:t>Фамилия</w:t>
      </w:r>
      <w:r>
        <w:t>;</w:t>
      </w:r>
    </w:p>
    <w:p w14:paraId="8E020000">
      <w:pPr>
        <w:pStyle w:val="Style_11"/>
        <w:numPr>
          <w:ilvl w:val="0"/>
          <w:numId w:val="31"/>
        </w:numPr>
      </w:pPr>
      <w:r>
        <w:t>Имя</w:t>
      </w:r>
      <w:r>
        <w:t>;</w:t>
      </w:r>
    </w:p>
    <w:p w14:paraId="8F020000">
      <w:pPr>
        <w:pStyle w:val="Style_11"/>
        <w:numPr>
          <w:ilvl w:val="0"/>
          <w:numId w:val="31"/>
        </w:numPr>
      </w:pPr>
      <w:r>
        <w:t>Отчество</w:t>
      </w:r>
      <w:r>
        <w:t>;</w:t>
      </w:r>
    </w:p>
    <w:p w14:paraId="90020000">
      <w:pPr>
        <w:pStyle w:val="Style_11"/>
        <w:numPr>
          <w:ilvl w:val="0"/>
          <w:numId w:val="31"/>
        </w:numPr>
      </w:pPr>
      <w:r>
        <w:t>Данные о дате рожденния:</w:t>
      </w:r>
    </w:p>
    <w:p w14:paraId="91020000">
      <w:pPr>
        <w:pStyle w:val="Style_11"/>
        <w:numPr>
          <w:ilvl w:val="1"/>
          <w:numId w:val="31"/>
        </w:numPr>
      </w:pPr>
      <w:r>
        <w:t>Дата</w:t>
      </w:r>
    </w:p>
    <w:p w14:paraId="92020000">
      <w:pPr>
        <w:pStyle w:val="Style_11"/>
        <w:numPr>
          <w:ilvl w:val="0"/>
          <w:numId w:val="31"/>
        </w:numPr>
      </w:pPr>
      <w:r>
        <w:t>Тип документа удоствоверяющего личность</w:t>
      </w:r>
      <w:r>
        <w:t>;</w:t>
      </w:r>
    </w:p>
    <w:p w14:paraId="93020000">
      <w:pPr>
        <w:pStyle w:val="Style_11"/>
        <w:numPr>
          <w:ilvl w:val="0"/>
          <w:numId w:val="31"/>
        </w:numPr>
      </w:pPr>
      <w:r>
        <w:t>Серия документа удостоверяющего личность</w:t>
      </w:r>
      <w:r>
        <w:t>;</w:t>
      </w:r>
    </w:p>
    <w:p w14:paraId="94020000">
      <w:pPr>
        <w:pStyle w:val="Style_11"/>
        <w:numPr>
          <w:ilvl w:val="0"/>
          <w:numId w:val="31"/>
        </w:numPr>
      </w:pPr>
      <w:r>
        <w:t>Номер</w:t>
      </w:r>
      <w:r>
        <w:t>;</w:t>
      </w:r>
    </w:p>
    <w:p w14:paraId="95020000">
      <w:pPr>
        <w:pStyle w:val="Style_11"/>
        <w:numPr>
          <w:ilvl w:val="0"/>
          <w:numId w:val="31"/>
        </w:numPr>
      </w:pPr>
      <w:r>
        <w:t>Кем выдан:</w:t>
      </w:r>
    </w:p>
    <w:p w14:paraId="96020000">
      <w:pPr>
        <w:pStyle w:val="Style_11"/>
        <w:numPr>
          <w:ilvl w:val="1"/>
          <w:numId w:val="31"/>
        </w:numPr>
      </w:pPr>
      <w:r>
        <w:t>Н</w:t>
      </w:r>
      <w:r>
        <w:t>омер подразделения</w:t>
      </w:r>
      <w:r>
        <w:t>;</w:t>
      </w:r>
    </w:p>
    <w:p w14:paraId="97020000">
      <w:pPr>
        <w:pStyle w:val="Style_11"/>
        <w:numPr>
          <w:ilvl w:val="1"/>
          <w:numId w:val="31"/>
        </w:numPr>
      </w:pPr>
      <w:r>
        <w:t>Кем выдан</w:t>
      </w:r>
      <w:r>
        <w:t>.</w:t>
      </w:r>
    </w:p>
    <w:p w14:paraId="98020000">
      <w:pPr>
        <w:pStyle w:val="Style_11"/>
        <w:numPr>
          <w:ilvl w:val="0"/>
          <w:numId w:val="32"/>
        </w:numPr>
      </w:pPr>
      <w:r>
        <w:t>Данные об объекте приватизации:</w:t>
      </w:r>
    </w:p>
    <w:p w14:paraId="99020000">
      <w:pPr>
        <w:pStyle w:val="Style_11"/>
        <w:numPr>
          <w:ilvl w:val="0"/>
          <w:numId w:val="33"/>
        </w:numPr>
      </w:pPr>
      <w:r>
        <w:t>Наименование</w:t>
      </w:r>
      <w:r>
        <w:t>;</w:t>
      </w:r>
    </w:p>
    <w:p w14:paraId="9A020000">
      <w:pPr>
        <w:pStyle w:val="Style_11"/>
        <w:numPr>
          <w:ilvl w:val="0"/>
          <w:numId w:val="33"/>
        </w:numPr>
      </w:pPr>
      <w:r>
        <w:t>Адрес объекта приватизации</w:t>
      </w:r>
      <w:r>
        <w:t>;</w:t>
      </w:r>
    </w:p>
    <w:p w14:paraId="9B020000">
      <w:pPr>
        <w:pStyle w:val="Style_11"/>
        <w:numPr>
          <w:ilvl w:val="0"/>
          <w:numId w:val="33"/>
        </w:numPr>
      </w:pPr>
      <w:r>
        <w:t>Адрес, куда необходимо подойт</w:t>
      </w:r>
      <w:r>
        <w:t>и всем участникам приватизации.</w:t>
      </w:r>
    </w:p>
    <w:p w14:paraId="9C020000">
      <w:pPr>
        <w:pStyle w:val="Style_11"/>
        <w:numPr>
          <w:ilvl w:val="0"/>
          <w:numId w:val="32"/>
        </w:numPr>
      </w:pPr>
      <w:r>
        <w:t>Лицо, уполномоченного на принятие решения:</w:t>
      </w:r>
    </w:p>
    <w:p w14:paraId="9D020000">
      <w:pPr>
        <w:pStyle w:val="Style_11"/>
        <w:numPr>
          <w:ilvl w:val="0"/>
          <w:numId w:val="34"/>
        </w:numPr>
      </w:pPr>
      <w:r>
        <w:t>ФИО</w:t>
      </w:r>
      <w:r>
        <w:t>;</w:t>
      </w:r>
    </w:p>
    <w:p w14:paraId="9E020000">
      <w:pPr>
        <w:pStyle w:val="Style_11"/>
        <w:numPr>
          <w:ilvl w:val="0"/>
          <w:numId w:val="34"/>
        </w:numPr>
      </w:pPr>
      <w:r>
        <w:t>Должность</w:t>
      </w:r>
      <w:r>
        <w:t>.</w:t>
      </w:r>
    </w:p>
    <w:p w14:paraId="9F020000">
      <w:pPr>
        <w:pStyle w:val="Style_11"/>
        <w:numPr>
          <w:ilvl w:val="0"/>
          <w:numId w:val="32"/>
        </w:numPr>
      </w:pPr>
      <w:r>
        <w:t>Лицо, уполномоченного на согласование решения:</w:t>
      </w:r>
    </w:p>
    <w:p w14:paraId="A0020000">
      <w:pPr>
        <w:pStyle w:val="Style_11"/>
        <w:numPr>
          <w:ilvl w:val="0"/>
          <w:numId w:val="35"/>
        </w:numPr>
      </w:pPr>
      <w:r>
        <w:t>ФИО</w:t>
      </w:r>
      <w:r>
        <w:t>;</w:t>
      </w:r>
    </w:p>
    <w:p w14:paraId="A1020000">
      <w:pPr>
        <w:pStyle w:val="Style_11"/>
        <w:numPr>
          <w:ilvl w:val="0"/>
          <w:numId w:val="35"/>
        </w:numPr>
      </w:pPr>
      <w:r>
        <w:t>Должность</w:t>
      </w:r>
      <w:r>
        <w:t>.</w:t>
      </w:r>
    </w:p>
    <w:p w14:paraId="A2020000">
      <w:pPr>
        <w:pStyle w:val="Style_11"/>
        <w:numPr>
          <w:ilvl w:val="0"/>
          <w:numId w:val="32"/>
        </w:numPr>
      </w:pPr>
      <w:r>
        <w:t>Документы:</w:t>
      </w:r>
    </w:p>
    <w:p w14:paraId="A3020000">
      <w:pPr>
        <w:pStyle w:val="Style_11"/>
        <w:numPr>
          <w:ilvl w:val="0"/>
          <w:numId w:val="36"/>
        </w:numPr>
      </w:pPr>
      <w:r>
        <w:t>«</w:t>
      </w:r>
      <w:r>
        <w:t>Уведомление о подписании заявления на передачи жилого помещения в собственность граждан</w:t>
      </w:r>
      <w:r>
        <w:t>».</w:t>
      </w:r>
    </w:p>
    <w:p w14:paraId="A4020000">
      <w:pPr>
        <w:pStyle w:val="Style_11"/>
        <w:ind w:firstLine="708" w:left="0"/>
      </w:pPr>
    </w:p>
    <w:p w14:paraId="A5020000">
      <w:pPr>
        <w:pStyle w:val="Style_11"/>
        <w:ind w:firstLine="0" w:left="0"/>
      </w:pPr>
      <w:r>
        <w:drawing>
          <wp:inline>
            <wp:extent cx="6300597" cy="3872611"/>
            <wp:docPr hidden="false" id="176" name="Picture 176"/>
            <a:graphic>
              <a:graphicData uri="http://schemas.openxmlformats.org/drawingml/2006/picture">
                <pic:pic>
                  <pic:nvPicPr>
                    <pic:cNvPr hidden="false" id="175" name="Picture 175"/>
                    <pic:cNvPicPr preferRelativeResize="true"/>
                  </pic:nvPicPr>
                  <pic:blipFill>
                    <a:blip r:embed="rId89"/>
                    <a:srcRect b="0" l="0" r="0" t="0"/>
                    <a:stretch/>
                  </pic:blipFill>
                  <pic:spPr>
                    <a:xfrm flipH="false" flipV="false" rot="0">
                      <a:ext cx="6300597" cy="38726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6020000">
      <w:pPr>
        <w:pStyle w:val="Style_11"/>
        <w:ind/>
        <w:jc w:val="center"/>
      </w:pPr>
      <w:r>
        <w:t>Рисунок 87</w:t>
      </w:r>
      <w:r>
        <w:t xml:space="preserve"> </w:t>
      </w:r>
      <w:r>
        <w:t xml:space="preserve">– </w:t>
      </w:r>
      <w:r>
        <w:t>Обработка события «Сформировать уведомление о подписании заявления на передачу жилого помещения в собственность граждан»</w:t>
      </w:r>
    </w:p>
    <w:p w14:paraId="A7020000">
      <w:pPr>
        <w:pStyle w:val="Style_11"/>
        <w:ind w:firstLine="0" w:left="0"/>
        <w:jc w:val="center"/>
      </w:pPr>
    </w:p>
    <w:p w14:paraId="A8020000">
      <w:pPr>
        <w:pStyle w:val="Style_11"/>
        <w:ind w:firstLine="708" w:left="0"/>
      </w:pPr>
      <w:r>
        <w:t>После заполнения всех полей формы события, можно будет сформировать</w:t>
      </w:r>
      <w:r>
        <w:t xml:space="preserve"> (добавить)</w:t>
      </w:r>
      <w:r>
        <w:t xml:space="preserve"> новый документ (печатную форму) или приложить уже готовый, ранее подготовленный документ «</w:t>
      </w:r>
      <w:r>
        <w:t>Уведомление о подписании заявления на передачи жилого помещения в собственность граждан</w:t>
      </w:r>
      <w:r>
        <w:t>», нажав для этого на специальные кнопки «Загрузить файл» (скрепка) или «Сформировать печатную форму» (принтер) (Рисунок 88).</w:t>
      </w:r>
    </w:p>
    <w:p w14:paraId="A9020000">
      <w:pPr>
        <w:pStyle w:val="Style_11"/>
        <w:ind w:firstLine="708" w:left="0"/>
      </w:pPr>
    </w:p>
    <w:p w14:paraId="AA020000">
      <w:pPr>
        <w:pStyle w:val="Style_11"/>
        <w:ind w:firstLine="0" w:left="0"/>
        <w:jc w:val="center"/>
      </w:pPr>
      <w:r>
        <w:drawing>
          <wp:inline>
            <wp:extent cx="6308471" cy="1677162"/>
            <wp:docPr hidden="false" id="178" name="Picture 178"/>
            <a:graphic>
              <a:graphicData uri="http://schemas.openxmlformats.org/drawingml/2006/picture">
                <pic:pic>
                  <pic:nvPicPr>
                    <pic:cNvPr hidden="false" id="177" name="Picture 177"/>
                    <pic:cNvPicPr preferRelativeResize="true"/>
                  </pic:nvPicPr>
                  <pic:blipFill>
                    <a:blip r:embed="rId90"/>
                    <a:srcRect b="0" l="0" r="0" t="0"/>
                    <a:stretch/>
                  </pic:blipFill>
                  <pic:spPr>
                    <a:xfrm flipH="false" flipV="false" rot="0">
                      <a:ext cx="6308471" cy="16771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B020000">
      <w:pPr>
        <w:pStyle w:val="Style_11"/>
        <w:ind w:firstLine="708" w:left="0"/>
        <w:jc w:val="center"/>
        <w:rPr>
          <w:b w:val="1"/>
        </w:rPr>
      </w:pPr>
      <w:r>
        <w:t>Рисунок 88</w:t>
      </w:r>
      <w:r>
        <w:t xml:space="preserve"> </w:t>
      </w:r>
      <w:r>
        <w:t>–</w:t>
      </w:r>
      <w:r>
        <w:t xml:space="preserve"> Кнопки добавления документа</w:t>
      </w:r>
    </w:p>
    <w:p w14:paraId="AC020000">
      <w:pPr>
        <w:pStyle w:val="Style_11"/>
        <w:ind w:firstLine="708" w:left="0"/>
      </w:pPr>
    </w:p>
    <w:p w14:paraId="AD020000">
      <w:pPr>
        <w:pStyle w:val="Style_11"/>
        <w:ind w:firstLine="708" w:left="0"/>
      </w:pPr>
      <w:r>
        <w:t>Д</w:t>
      </w:r>
      <w:r>
        <w:t xml:space="preserve">ля завершения обработки события необходимо </w:t>
      </w:r>
      <w:r>
        <w:t>нажать кнопку «Завершить»</w:t>
      </w:r>
      <w:r>
        <w:t xml:space="preserve"> (Рисунок 89).</w:t>
      </w:r>
    </w:p>
    <w:p w14:paraId="AE020000">
      <w:pPr>
        <w:pStyle w:val="Style_11"/>
        <w:ind w:firstLine="708" w:left="0"/>
      </w:pPr>
    </w:p>
    <w:p w14:paraId="AF020000">
      <w:pPr>
        <w:pStyle w:val="Style_11"/>
        <w:ind w:firstLine="0" w:left="0"/>
        <w:jc w:val="center"/>
      </w:pPr>
      <w:r>
        <w:drawing>
          <wp:inline>
            <wp:extent cx="2517775" cy="489712"/>
            <wp:docPr hidden="false" id="180" name="Picture 180"/>
            <a:graphic>
              <a:graphicData uri="http://schemas.openxmlformats.org/drawingml/2006/picture">
                <pic:pic>
                  <pic:nvPicPr>
                    <pic:cNvPr hidden="false" id="179" name="Picture 179"/>
                    <pic:cNvPicPr preferRelativeResize="true"/>
                  </pic:nvPicPr>
                  <pic:blipFill>
                    <a:blip r:embed="rId91"/>
                    <a:srcRect b="0" l="0" r="0" t="0"/>
                    <a:stretch/>
                  </pic:blipFill>
                  <pic:spPr>
                    <a:xfrm flipH="false" flipV="false" rot="0">
                      <a:ext cx="2517775" cy="48971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0020000">
      <w:pPr>
        <w:pStyle w:val="Style_11"/>
        <w:ind w:firstLine="0" w:left="0"/>
        <w:jc w:val="center"/>
        <w:rPr>
          <w:b w:val="1"/>
        </w:rPr>
      </w:pPr>
      <w:r>
        <w:t>Рисунок 8</w:t>
      </w:r>
      <w:r>
        <w:t>9</w:t>
      </w:r>
      <w:r>
        <w:t xml:space="preserve"> </w:t>
      </w:r>
      <w:r>
        <w:t>– Кнопки «Завершить»</w:t>
      </w:r>
    </w:p>
    <w:p w14:paraId="B1020000">
      <w:pPr>
        <w:pStyle w:val="Style_11"/>
        <w:ind w:firstLine="708" w:left="0"/>
      </w:pPr>
    </w:p>
    <w:p w14:paraId="B2020000">
      <w:pPr>
        <w:pStyle w:val="Style_19"/>
      </w:pPr>
      <w:r>
        <w:t>Согласование решения</w:t>
      </w:r>
    </w:p>
    <w:p w14:paraId="B3020000">
      <w:pPr>
        <w:pStyle w:val="Style_11"/>
        <w:ind w:firstLine="708" w:left="0"/>
      </w:pPr>
      <w:r>
        <w:t xml:space="preserve">Далее пользователю будет предложено перейти к обработке </w:t>
      </w:r>
      <w:r>
        <w:t>события «Согласование решения»</w:t>
      </w:r>
      <w:r>
        <w:t>, нажав соответствующую кнопку (Рисунок 90).</w:t>
      </w:r>
    </w:p>
    <w:p w14:paraId="B4020000">
      <w:pPr>
        <w:pStyle w:val="Style_11"/>
        <w:ind w:firstLine="708" w:left="0"/>
        <w:jc w:val="center"/>
      </w:pPr>
    </w:p>
    <w:p w14:paraId="B5020000">
      <w:pPr>
        <w:pStyle w:val="Style_11"/>
        <w:ind w:firstLine="0" w:left="0"/>
        <w:jc w:val="center"/>
      </w:pPr>
      <w:r>
        <w:drawing>
          <wp:inline>
            <wp:extent cx="6297803" cy="2647569"/>
            <wp:docPr hidden="false" id="182" name="Picture 182"/>
            <a:graphic>
              <a:graphicData uri="http://schemas.openxmlformats.org/drawingml/2006/picture">
                <pic:pic>
                  <pic:nvPicPr>
                    <pic:cNvPr hidden="false" id="181" name="Picture 181"/>
                    <pic:cNvPicPr preferRelativeResize="true"/>
                  </pic:nvPicPr>
                  <pic:blipFill>
                    <a:blip r:embed="rId92"/>
                    <a:srcRect b="0" l="0" r="0" t="0"/>
                    <a:stretch/>
                  </pic:blipFill>
                  <pic:spPr>
                    <a:xfrm flipH="false" flipV="false" rot="0">
                      <a:ext cx="6297803" cy="264756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6020000">
      <w:pPr>
        <w:pStyle w:val="Style_11"/>
        <w:ind w:firstLine="0" w:left="0"/>
        <w:jc w:val="center"/>
        <w:rPr>
          <w:b w:val="1"/>
        </w:rPr>
      </w:pPr>
      <w:r>
        <w:t>Рисунок 90</w:t>
      </w:r>
      <w:r>
        <w:t xml:space="preserve"> </w:t>
      </w:r>
      <w:r>
        <w:t>– Кнопка «Согласование решения»</w:t>
      </w:r>
    </w:p>
    <w:p w14:paraId="B7020000">
      <w:pPr>
        <w:pStyle w:val="Style_11"/>
        <w:ind w:firstLine="708" w:left="0"/>
      </w:pPr>
    </w:p>
    <w:p w14:paraId="B8020000">
      <w:pPr>
        <w:pStyle w:val="Style_11"/>
        <w:ind w:firstLine="708" w:left="0"/>
      </w:pPr>
      <w:r>
        <w:t>После нажания кнопки, заявление перейдёт к обработке</w:t>
      </w:r>
      <w:r>
        <w:t xml:space="preserve"> события «Согласование решения»</w:t>
      </w:r>
      <w:r>
        <w:t>, где необходимо заполнить следующие поля</w:t>
      </w:r>
      <w:r>
        <w:t xml:space="preserve"> (Рисунок 90)</w:t>
      </w:r>
      <w:r>
        <w:t>:</w:t>
      </w:r>
    </w:p>
    <w:p w14:paraId="B9020000">
      <w:pPr>
        <w:pStyle w:val="Style_11"/>
        <w:numPr>
          <w:ilvl w:val="0"/>
          <w:numId w:val="32"/>
        </w:numPr>
      </w:pPr>
      <w:r>
        <w:t>Дополнительная информация:</w:t>
      </w:r>
    </w:p>
    <w:p w14:paraId="BA020000">
      <w:pPr>
        <w:pStyle w:val="Style_11"/>
        <w:numPr>
          <w:ilvl w:val="0"/>
          <w:numId w:val="37"/>
        </w:numPr>
      </w:pPr>
      <w:r>
        <w:t>Номер решения;</w:t>
      </w:r>
    </w:p>
    <w:p w14:paraId="BB020000">
      <w:pPr>
        <w:pStyle w:val="Style_11"/>
        <w:numPr>
          <w:ilvl w:val="0"/>
          <w:numId w:val="37"/>
        </w:numPr>
      </w:pPr>
      <w:r>
        <w:t>Дата решения.</w:t>
      </w:r>
    </w:p>
    <w:p w14:paraId="BC020000">
      <w:pPr>
        <w:pStyle w:val="Style_11"/>
        <w:numPr>
          <w:ilvl w:val="0"/>
          <w:numId w:val="32"/>
        </w:numPr>
      </w:pPr>
      <w:r>
        <w:t>Лицо, уполномоченного на принятие решения:</w:t>
      </w:r>
    </w:p>
    <w:p w14:paraId="BD020000">
      <w:pPr>
        <w:pStyle w:val="Style_11"/>
        <w:numPr>
          <w:ilvl w:val="0"/>
          <w:numId w:val="38"/>
        </w:numPr>
      </w:pPr>
      <w:r>
        <w:t>ФИО;</w:t>
      </w:r>
    </w:p>
    <w:p w14:paraId="BE020000">
      <w:pPr>
        <w:pStyle w:val="Style_11"/>
        <w:numPr>
          <w:ilvl w:val="0"/>
          <w:numId w:val="38"/>
        </w:numPr>
      </w:pPr>
      <w:r>
        <w:t>Должность .</w:t>
      </w:r>
    </w:p>
    <w:p w14:paraId="BF020000">
      <w:pPr>
        <w:pStyle w:val="Style_11"/>
        <w:numPr>
          <w:ilvl w:val="0"/>
          <w:numId w:val="32"/>
        </w:numPr>
      </w:pPr>
      <w:r>
        <w:t>Результат согласования документов:</w:t>
      </w:r>
    </w:p>
    <w:p w14:paraId="C0020000">
      <w:pPr>
        <w:pStyle w:val="Style_11"/>
        <w:numPr>
          <w:ilvl w:val="0"/>
          <w:numId w:val="39"/>
        </w:numPr>
      </w:pPr>
      <w:r>
        <w:t>Результат;</w:t>
      </w:r>
    </w:p>
    <w:p w14:paraId="C1020000">
      <w:pPr>
        <w:pStyle w:val="Style_11"/>
        <w:numPr>
          <w:ilvl w:val="0"/>
          <w:numId w:val="39"/>
        </w:numPr>
      </w:pPr>
      <w:r>
        <w:t>Несоответствия, выявленные в ходе согласования решения.</w:t>
      </w:r>
    </w:p>
    <w:p w14:paraId="C2020000">
      <w:pPr>
        <w:pStyle w:val="Style_11"/>
        <w:ind w:firstLine="708" w:left="0"/>
      </w:pPr>
    </w:p>
    <w:p w14:paraId="C3020000">
      <w:pPr>
        <w:pStyle w:val="Style_11"/>
        <w:ind w:firstLine="0" w:left="0"/>
        <w:jc w:val="center"/>
      </w:pPr>
      <w:r>
        <w:drawing>
          <wp:inline>
            <wp:extent cx="6291834" cy="2933700"/>
            <wp:docPr hidden="false" id="184" name="Picture 184"/>
            <a:graphic>
              <a:graphicData uri="http://schemas.openxmlformats.org/drawingml/2006/picture">
                <pic:pic>
                  <pic:nvPicPr>
                    <pic:cNvPr hidden="false" id="183" name="Picture 183"/>
                    <pic:cNvPicPr preferRelativeResize="true"/>
                  </pic:nvPicPr>
                  <pic:blipFill>
                    <a:blip r:embed="rId93"/>
                    <a:srcRect b="0" l="0" r="0" t="0"/>
                    <a:stretch/>
                  </pic:blipFill>
                  <pic:spPr>
                    <a:xfrm flipH="false" flipV="false" rot="0">
                      <a:ext cx="6291834" cy="2933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4020000">
      <w:pPr>
        <w:pStyle w:val="Style_11"/>
        <w:ind w:firstLine="708" w:left="0"/>
        <w:jc w:val="center"/>
      </w:pPr>
      <w:r>
        <w:t>Рисунок 91</w:t>
      </w:r>
      <w:r>
        <w:t xml:space="preserve"> </w:t>
      </w:r>
      <w:r>
        <w:t>– Обработка</w:t>
      </w:r>
      <w:r>
        <w:t xml:space="preserve"> события «Согласование решения»</w:t>
      </w:r>
    </w:p>
    <w:p w14:paraId="C5020000">
      <w:pPr>
        <w:pStyle w:val="Style_11"/>
        <w:ind w:firstLine="0" w:left="0"/>
        <w:jc w:val="center"/>
        <w:rPr>
          <w:b w:val="1"/>
        </w:rPr>
      </w:pPr>
    </w:p>
    <w:p w14:paraId="C6020000">
      <w:pPr>
        <w:pStyle w:val="Style_11"/>
        <w:ind w:firstLine="708" w:left="0"/>
      </w:pPr>
      <w:r>
        <w:t>Особое внимание необходимо уделить разделу «</w:t>
      </w:r>
      <w:r>
        <w:t>Результат согласования документов</w:t>
      </w:r>
      <w:r>
        <w:t>», при выборе результата, откроется выпадающее меню со следующими значениями для выбора (Рисунок 92):</w:t>
      </w:r>
    </w:p>
    <w:p w14:paraId="C7020000">
      <w:pPr>
        <w:pStyle w:val="Style_11"/>
        <w:numPr>
          <w:ilvl w:val="0"/>
          <w:numId w:val="32"/>
        </w:numPr>
      </w:pPr>
      <w:r>
        <w:t>Не согласовано</w:t>
      </w:r>
      <w:r>
        <w:t>;</w:t>
      </w:r>
    </w:p>
    <w:p w14:paraId="C8020000">
      <w:pPr>
        <w:pStyle w:val="Style_11"/>
        <w:numPr>
          <w:ilvl w:val="0"/>
          <w:numId w:val="32"/>
        </w:numPr>
      </w:pPr>
      <w:r>
        <w:t>Согласовано</w:t>
      </w:r>
      <w:r>
        <w:t>;</w:t>
      </w:r>
    </w:p>
    <w:p w14:paraId="C9020000">
      <w:pPr>
        <w:pStyle w:val="Style_11"/>
        <w:numPr>
          <w:ilvl w:val="0"/>
          <w:numId w:val="32"/>
        </w:numPr>
      </w:pPr>
      <w:r>
        <w:t>Требуются дополнительные сведения</w:t>
      </w:r>
      <w:r>
        <w:t>.</w:t>
      </w:r>
    </w:p>
    <w:p w14:paraId="CA020000">
      <w:pPr>
        <w:pStyle w:val="Style_11"/>
        <w:ind w:firstLine="0" w:left="0"/>
        <w:jc w:val="center"/>
      </w:pPr>
      <w:r>
        <w:drawing>
          <wp:inline>
            <wp:extent cx="5504815" cy="2397887"/>
            <wp:docPr hidden="false" id="186" name="Picture 186"/>
            <a:graphic>
              <a:graphicData uri="http://schemas.openxmlformats.org/drawingml/2006/picture">
                <pic:pic>
                  <pic:nvPicPr>
                    <pic:cNvPr hidden="false" id="185" name="Picture 185"/>
                    <pic:cNvPicPr preferRelativeResize="true"/>
                  </pic:nvPicPr>
                  <pic:blipFill>
                    <a:blip r:embed="rId94"/>
                    <a:srcRect b="0" l="0" r="0" t="0"/>
                    <a:stretch/>
                  </pic:blipFill>
                  <pic:spPr>
                    <a:xfrm flipH="false" flipV="false" rot="0">
                      <a:ext cx="5504815" cy="23978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B020000">
      <w:pPr>
        <w:pStyle w:val="Style_11"/>
        <w:ind w:firstLine="708" w:left="0"/>
        <w:jc w:val="center"/>
      </w:pPr>
      <w:r>
        <w:t>Рисунок 92</w:t>
      </w:r>
      <w:r>
        <w:t xml:space="preserve"> </w:t>
      </w:r>
      <w:r>
        <w:t>– Разделу «</w:t>
      </w:r>
      <w:r>
        <w:t>Результат согласования документов</w:t>
      </w:r>
      <w:r>
        <w:t>»</w:t>
      </w:r>
    </w:p>
    <w:p w14:paraId="CC020000">
      <w:pPr>
        <w:pStyle w:val="Style_11"/>
        <w:ind w:firstLine="708" w:left="0"/>
      </w:pPr>
    </w:p>
    <w:p w14:paraId="CD020000">
      <w:pPr>
        <w:pStyle w:val="Style_11"/>
        <w:ind w:firstLine="708" w:left="0"/>
      </w:pPr>
      <w:r>
        <w:t>По окончанию обработки события необходимо нажать кнопку «Завершить» (Рисунок 93).</w:t>
      </w:r>
    </w:p>
    <w:p w14:paraId="CE020000">
      <w:pPr>
        <w:pStyle w:val="Style_11"/>
        <w:ind w:firstLine="708" w:left="0"/>
        <w:jc w:val="center"/>
      </w:pPr>
      <w:r>
        <w:drawing>
          <wp:inline>
            <wp:extent cx="2446147" cy="417068"/>
            <wp:docPr hidden="false" id="188" name="Picture 188"/>
            <a:graphic>
              <a:graphicData uri="http://schemas.openxmlformats.org/drawingml/2006/picture">
                <pic:pic>
                  <pic:nvPicPr>
                    <pic:cNvPr hidden="false" id="187" name="Picture 187"/>
                    <pic:cNvPicPr preferRelativeResize="true"/>
                  </pic:nvPicPr>
                  <pic:blipFill>
                    <a:blip r:embed="rId95"/>
                    <a:srcRect b="0" l="0" r="0" t="0"/>
                    <a:stretch/>
                  </pic:blipFill>
                  <pic:spPr>
                    <a:xfrm flipH="false" flipV="false" rot="0">
                      <a:ext cx="2446147" cy="41706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F020000">
      <w:pPr>
        <w:pStyle w:val="Style_11"/>
        <w:ind w:firstLine="708" w:left="0"/>
        <w:jc w:val="center"/>
      </w:pPr>
      <w:r>
        <w:t>Рисунок 9</w:t>
      </w:r>
      <w:r>
        <w:t>3</w:t>
      </w:r>
      <w:r>
        <w:t xml:space="preserve"> </w:t>
      </w:r>
      <w:r>
        <w:t>– Кнопка «Завершить»</w:t>
      </w:r>
    </w:p>
    <w:p w14:paraId="D0020000">
      <w:pPr>
        <w:pStyle w:val="Style_11"/>
        <w:ind w:firstLine="708" w:left="0"/>
      </w:pPr>
    </w:p>
    <w:p w14:paraId="D1020000">
      <w:pPr>
        <w:pStyle w:val="Style_20"/>
      </w:pPr>
      <w:r>
        <w:t>Не согласовано</w:t>
      </w:r>
    </w:p>
    <w:p w14:paraId="D2020000">
      <w:pPr>
        <w:pStyle w:val="Style_11"/>
        <w:ind w:firstLine="708" w:left="0"/>
      </w:pPr>
      <w:r>
        <w:t>При выборе значения «Не согласовано» в разделе «</w:t>
      </w:r>
      <w:r>
        <w:t>Результат согласования документов</w:t>
      </w:r>
      <w:r>
        <w:t xml:space="preserve">», заявление вернется к обработке </w:t>
      </w:r>
      <w:r>
        <w:t>события «Сформировать уведомление о подписании заявления на передачу жилого помещения в собственность граждан»</w:t>
      </w:r>
      <w:r>
        <w:t xml:space="preserve">, о котором было описание ранее в п.п. </w:t>
      </w:r>
      <w:r>
        <w:t>3.10.3.2</w:t>
      </w:r>
      <w:r>
        <w:t>.</w:t>
      </w:r>
    </w:p>
    <w:p w14:paraId="D3020000">
      <w:pPr>
        <w:pStyle w:val="Style_11"/>
        <w:ind w:firstLine="708" w:left="0"/>
      </w:pPr>
    </w:p>
    <w:p w14:paraId="D4020000">
      <w:pPr>
        <w:pStyle w:val="Style_20"/>
      </w:pPr>
      <w:r>
        <w:t>Согласовано</w:t>
      </w:r>
    </w:p>
    <w:p w14:paraId="D5020000">
      <w:pPr>
        <w:pStyle w:val="Style_11"/>
        <w:ind w:firstLine="708" w:left="0"/>
      </w:pPr>
      <w:r>
        <w:t>При выборе значения «Согласовано» в разделе «</w:t>
      </w:r>
      <w:r>
        <w:t>Результат согласования документов</w:t>
      </w:r>
      <w:r>
        <w:t>»,</w:t>
      </w:r>
      <w:r>
        <w:t xml:space="preserve"> пользователю будет предложено нажать кнопку «</w:t>
      </w:r>
      <w:r>
        <w:t>Явка участников для подписания документов</w:t>
      </w:r>
      <w:r>
        <w:t>» (Рисунок 94)</w:t>
      </w:r>
    </w:p>
    <w:p w14:paraId="D6020000">
      <w:pPr>
        <w:pStyle w:val="Style_11"/>
        <w:ind w:firstLine="708" w:left="0"/>
      </w:pPr>
    </w:p>
    <w:p w14:paraId="D7020000">
      <w:pPr>
        <w:pStyle w:val="Style_11"/>
        <w:ind w:firstLine="0" w:left="0"/>
        <w:jc w:val="center"/>
      </w:pPr>
      <w:r>
        <w:drawing>
          <wp:inline>
            <wp:extent cx="6299962" cy="3439159"/>
            <wp:docPr hidden="false" id="190" name="Picture 190"/>
            <a:graphic>
              <a:graphicData uri="http://schemas.openxmlformats.org/drawingml/2006/picture">
                <pic:pic>
                  <pic:nvPicPr>
                    <pic:cNvPr hidden="false" id="189" name="Picture 189"/>
                    <pic:cNvPicPr preferRelativeResize="true"/>
                  </pic:nvPicPr>
                  <pic:blipFill>
                    <a:blip r:embed="rId96"/>
                    <a:srcRect b="0" l="0" r="0" t="0"/>
                    <a:stretch/>
                  </pic:blipFill>
                  <pic:spPr>
                    <a:xfrm flipH="false" flipV="false" rot="0">
                      <a:ext cx="6299962" cy="34391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8020000">
      <w:pPr>
        <w:pStyle w:val="Style_11"/>
        <w:ind w:firstLine="708" w:left="0"/>
        <w:jc w:val="center"/>
      </w:pPr>
      <w:r>
        <w:t>Рисунок 94</w:t>
      </w:r>
      <w:r>
        <w:t xml:space="preserve"> </w:t>
      </w:r>
      <w:r>
        <w:t>– Кнопка «</w:t>
      </w:r>
      <w:r>
        <w:t>Явка участников для подписания документов</w:t>
      </w:r>
      <w:r>
        <w:t>»</w:t>
      </w:r>
    </w:p>
    <w:p w14:paraId="D9020000">
      <w:pPr>
        <w:pStyle w:val="Style_11"/>
        <w:ind w:firstLine="0" w:left="0"/>
        <w:jc w:val="center"/>
      </w:pPr>
    </w:p>
    <w:p w14:paraId="DA020000">
      <w:pPr>
        <w:pStyle w:val="Style_11"/>
        <w:ind w:firstLine="708" w:left="0"/>
      </w:pPr>
      <w:r>
        <w:t>По нажатию на которую заявление перейдёт в статус «</w:t>
      </w:r>
      <w:r>
        <w:t>Ожидание участников приватизации</w:t>
      </w:r>
      <w:r>
        <w:t>» и должностному</w:t>
      </w:r>
      <w:r>
        <w:t xml:space="preserve"> лицу будет предложено нажать о</w:t>
      </w:r>
      <w:r>
        <w:t>дну из следующих кнопок</w:t>
      </w:r>
      <w:r>
        <w:t xml:space="preserve"> </w:t>
      </w:r>
      <w:r>
        <w:t>(Рисунок 95):</w:t>
      </w:r>
    </w:p>
    <w:p w14:paraId="DB020000">
      <w:pPr>
        <w:pStyle w:val="Style_11"/>
        <w:numPr>
          <w:ilvl w:val="0"/>
          <w:numId w:val="40"/>
        </w:numPr>
      </w:pPr>
      <w:r>
        <w:t>Кнопка «Документы не подписаны»;</w:t>
      </w:r>
    </w:p>
    <w:p w14:paraId="DC020000">
      <w:pPr>
        <w:pStyle w:val="Style_11"/>
        <w:numPr>
          <w:ilvl w:val="0"/>
          <w:numId w:val="40"/>
        </w:numPr>
      </w:pPr>
      <w:r>
        <w:t>Кнопка «Сформировать Заявление».</w:t>
      </w:r>
    </w:p>
    <w:p w14:paraId="DD020000">
      <w:pPr>
        <w:pStyle w:val="Style_11"/>
        <w:ind w:firstLine="708" w:left="0"/>
      </w:pPr>
    </w:p>
    <w:p w14:paraId="DE020000">
      <w:pPr>
        <w:pStyle w:val="Style_11"/>
        <w:ind w:firstLine="0" w:left="0"/>
        <w:jc w:val="center"/>
      </w:pPr>
      <w:r>
        <w:drawing>
          <wp:inline>
            <wp:extent cx="6301232" cy="2800477"/>
            <wp:docPr hidden="false" id="192" name="Picture 192"/>
            <a:graphic>
              <a:graphicData uri="http://schemas.openxmlformats.org/drawingml/2006/picture">
                <pic:pic>
                  <pic:nvPicPr>
                    <pic:cNvPr hidden="false" id="191" name="Picture 191"/>
                    <pic:cNvPicPr preferRelativeResize="true"/>
                  </pic:nvPicPr>
                  <pic:blipFill>
                    <a:blip r:embed="rId97"/>
                    <a:srcRect b="0" l="0" r="0" t="0"/>
                    <a:stretch/>
                  </pic:blipFill>
                  <pic:spPr>
                    <a:xfrm flipH="false" flipV="false" rot="0">
                      <a:ext cx="6301232" cy="280047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F020000">
      <w:pPr>
        <w:pStyle w:val="Style_11"/>
        <w:ind w:firstLine="708" w:left="0"/>
        <w:jc w:val="center"/>
      </w:pPr>
      <w:r>
        <w:t>Рисунок 9</w:t>
      </w:r>
      <w:r>
        <w:t>5</w:t>
      </w:r>
      <w:r>
        <w:t xml:space="preserve"> </w:t>
      </w:r>
      <w:r>
        <w:t>– Кнопка выбора действий по обработке заявления</w:t>
      </w:r>
    </w:p>
    <w:p w14:paraId="E0020000">
      <w:pPr>
        <w:pStyle w:val="Style_11"/>
        <w:ind w:firstLine="708" w:left="0"/>
        <w:jc w:val="center"/>
      </w:pPr>
    </w:p>
    <w:p w14:paraId="E1020000">
      <w:pPr>
        <w:pStyle w:val="Style_21"/>
        <w:numPr>
          <w:numId w:val="41"/>
        </w:numPr>
      </w:pPr>
      <w:r>
        <w:t>Документы не подписаны</w:t>
      </w:r>
    </w:p>
    <w:p w14:paraId="E2020000">
      <w:pPr>
        <w:pStyle w:val="Style_11"/>
        <w:spacing w:after="240"/>
        <w:ind w:firstLine="708" w:left="0"/>
      </w:pPr>
      <w:r>
        <w:t xml:space="preserve">При </w:t>
      </w:r>
      <w:r>
        <w:t>нажатии кнопки</w:t>
      </w:r>
      <w:r>
        <w:t xml:space="preserve"> «</w:t>
      </w:r>
      <w:r>
        <w:t>Документы не подписаны</w:t>
      </w:r>
      <w:r>
        <w:t xml:space="preserve">» </w:t>
      </w:r>
      <w:r>
        <w:t>на</w:t>
      </w:r>
      <w:r>
        <w:t xml:space="preserve"> </w:t>
      </w:r>
      <w:r>
        <w:t>предыдущем событии</w:t>
      </w:r>
      <w:r>
        <w:t xml:space="preserve">, заявление вернется к обработке </w:t>
      </w:r>
      <w:r>
        <w:t>события «</w:t>
      </w:r>
      <w:r>
        <w:t>Требуемые документы предоставлены</w:t>
      </w:r>
      <w:r>
        <w:t>»</w:t>
      </w:r>
      <w:r>
        <w:t xml:space="preserve">, о котором было описание ранее в п.п. </w:t>
      </w:r>
      <w:r>
        <w:t>3.10.3</w:t>
      </w:r>
      <w:r>
        <w:t>.</w:t>
      </w:r>
    </w:p>
    <w:p w14:paraId="E3020000">
      <w:pPr>
        <w:pStyle w:val="Style_11"/>
        <w:ind w:firstLine="0" w:left="0"/>
      </w:pPr>
    </w:p>
    <w:p w14:paraId="E4020000">
      <w:pPr>
        <w:pStyle w:val="Style_21"/>
        <w:numPr>
          <w:numId w:val="41"/>
        </w:numPr>
      </w:pPr>
      <w:r>
        <w:t>Сформировать Заявление</w:t>
      </w:r>
    </w:p>
    <w:p w14:paraId="E5020000">
      <w:pPr>
        <w:pStyle w:val="Style_11"/>
        <w:spacing w:after="240"/>
        <w:ind w:firstLine="708" w:left="0"/>
      </w:pPr>
      <w:r>
        <w:t xml:space="preserve">При выборе </w:t>
      </w:r>
      <w:r>
        <w:t>кнопки</w:t>
      </w:r>
      <w:r>
        <w:t xml:space="preserve"> «</w:t>
      </w:r>
      <w:r>
        <w:t>Сформировать Заявление</w:t>
      </w:r>
      <w:r>
        <w:t>»</w:t>
      </w:r>
      <w:r>
        <w:t xml:space="preserve">, заявление перейдёт </w:t>
      </w:r>
      <w:r>
        <w:t xml:space="preserve">к </w:t>
      </w:r>
      <w:r>
        <w:t xml:space="preserve">форме </w:t>
      </w:r>
      <w:r>
        <w:t xml:space="preserve">обработке </w:t>
      </w:r>
      <w:r>
        <w:t>события «</w:t>
      </w:r>
      <w:r>
        <w:t>Сформировать Заявление</w:t>
      </w:r>
      <w:r>
        <w:t>»</w:t>
      </w:r>
      <w:r>
        <w:t>, где необходимо заполнить следующие поля (Рисунок 96):</w:t>
      </w:r>
    </w:p>
    <w:p w14:paraId="E6020000">
      <w:pPr>
        <w:pStyle w:val="Style_11"/>
        <w:numPr>
          <w:ilvl w:val="0"/>
          <w:numId w:val="42"/>
        </w:numPr>
      </w:pPr>
      <w:r>
        <w:t>Дополнительная информация:</w:t>
      </w:r>
    </w:p>
    <w:p w14:paraId="E7020000">
      <w:pPr>
        <w:pStyle w:val="Style_11"/>
        <w:numPr>
          <w:ilvl w:val="0"/>
          <w:numId w:val="43"/>
        </w:numPr>
      </w:pPr>
      <w:r>
        <w:t>Регистрационный номер;</w:t>
      </w:r>
    </w:p>
    <w:p w14:paraId="E8020000">
      <w:pPr>
        <w:pStyle w:val="Style_11"/>
        <w:numPr>
          <w:ilvl w:val="0"/>
          <w:numId w:val="43"/>
        </w:numPr>
      </w:pPr>
      <w:r>
        <w:t>Дата;</w:t>
      </w:r>
    </w:p>
    <w:p w14:paraId="E9020000">
      <w:pPr>
        <w:pStyle w:val="Style_11"/>
        <w:numPr>
          <w:ilvl w:val="0"/>
          <w:numId w:val="43"/>
        </w:numPr>
      </w:pPr>
      <w:r>
        <w:t>Специалист принявший документы.</w:t>
      </w:r>
    </w:p>
    <w:p w14:paraId="EA020000">
      <w:pPr>
        <w:pStyle w:val="Style_11"/>
        <w:numPr>
          <w:ilvl w:val="0"/>
          <w:numId w:val="42"/>
        </w:numPr>
      </w:pPr>
      <w:r>
        <w:t>Документы:</w:t>
      </w:r>
    </w:p>
    <w:p w14:paraId="EB020000">
      <w:pPr>
        <w:pStyle w:val="Style_11"/>
        <w:numPr>
          <w:ilvl w:val="0"/>
          <w:numId w:val="44"/>
        </w:numPr>
      </w:pPr>
      <w:r>
        <w:t>Добавить «Печатную форму заявления».</w:t>
      </w:r>
    </w:p>
    <w:p w14:paraId="EC020000"/>
    <w:p w14:paraId="ED020000">
      <w:r>
        <w:drawing>
          <wp:inline>
            <wp:extent cx="6303645" cy="2620264"/>
            <wp:docPr hidden="false" id="194" name="Picture 194"/>
            <a:graphic>
              <a:graphicData uri="http://schemas.openxmlformats.org/drawingml/2006/picture">
                <pic:pic>
                  <pic:nvPicPr>
                    <pic:cNvPr hidden="false" id="193" name="Picture 193"/>
                    <pic:cNvPicPr preferRelativeResize="true"/>
                  </pic:nvPicPr>
                  <pic:blipFill>
                    <a:blip r:embed="rId98"/>
                    <a:srcRect b="0" l="0" r="0" t="0"/>
                    <a:stretch/>
                  </pic:blipFill>
                  <pic:spPr>
                    <a:xfrm flipH="false" flipV="false" rot="0">
                      <a:ext cx="6303645" cy="26202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E020000">
      <w:pPr>
        <w:pStyle w:val="Style_11"/>
        <w:ind w:firstLine="708" w:left="0"/>
        <w:jc w:val="center"/>
      </w:pPr>
      <w:r>
        <w:t>Рисунок 9</w:t>
      </w:r>
      <w:r>
        <w:t>6</w:t>
      </w:r>
      <w:r>
        <w:t xml:space="preserve"> </w:t>
      </w:r>
      <w:r>
        <w:t xml:space="preserve">– Обработка </w:t>
      </w:r>
      <w:r>
        <w:t>события «</w:t>
      </w:r>
      <w:r>
        <w:t>Сформировать Заявление</w:t>
      </w:r>
      <w:r>
        <w:t>»</w:t>
      </w:r>
    </w:p>
    <w:p w14:paraId="EF020000"/>
    <w:p w14:paraId="F0020000">
      <w:r>
        <w:t>Далее необходимо добавить «Заявление» (на приватизацию), нажав кнопку «Добавить», а затем либо добавить уже готовое заявление нажав кнопку «Загрузить файл» (скрепка), либо кнопку «Сформировать печатную форму» (принтер) (Рисунок 97</w:t>
      </w:r>
      <w:r>
        <w:t>).</w:t>
      </w:r>
    </w:p>
    <w:p w14:paraId="F1020000"/>
    <w:p w14:paraId="F2020000">
      <w:r>
        <w:drawing>
          <wp:inline>
            <wp:extent cx="6302883" cy="1667382"/>
            <wp:docPr hidden="false" id="196" name="Picture 196"/>
            <a:graphic>
              <a:graphicData uri="http://schemas.openxmlformats.org/drawingml/2006/picture">
                <pic:pic>
                  <pic:nvPicPr>
                    <pic:cNvPr hidden="false" id="195" name="Picture 195"/>
                    <pic:cNvPicPr preferRelativeResize="true"/>
                  </pic:nvPicPr>
                  <pic:blipFill>
                    <a:blip r:embed="rId99"/>
                    <a:srcRect b="0" l="0" r="0" t="0"/>
                    <a:stretch/>
                  </pic:blipFill>
                  <pic:spPr>
                    <a:xfrm flipH="false" flipV="false" rot="0">
                      <a:ext cx="6302883" cy="16673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3020000">
      <w:pPr>
        <w:pStyle w:val="Style_11"/>
        <w:ind w:firstLine="0" w:left="0"/>
        <w:jc w:val="center"/>
      </w:pPr>
      <w:r>
        <w:t>Рисунок 97</w:t>
      </w:r>
      <w:r>
        <w:t xml:space="preserve"> </w:t>
      </w:r>
      <w:r>
        <w:t xml:space="preserve">– </w:t>
      </w:r>
      <w:r>
        <w:t>Кнопки добавления заявления</w:t>
      </w:r>
    </w:p>
    <w:p w14:paraId="F4020000"/>
    <w:p w14:paraId="F5020000">
      <w:r>
        <w:t>По завершению обработки события, необходимо нажать кнопку «Завершить» (Рисунок 98).</w:t>
      </w:r>
    </w:p>
    <w:p w14:paraId="F6020000">
      <w:r>
        <w:drawing>
          <wp:inline>
            <wp:extent cx="6301740" cy="1797431"/>
            <wp:docPr hidden="false" id="198" name="Picture 198"/>
            <a:graphic>
              <a:graphicData uri="http://schemas.openxmlformats.org/drawingml/2006/picture">
                <pic:pic>
                  <pic:nvPicPr>
                    <pic:cNvPr hidden="false" id="197" name="Picture 197"/>
                    <pic:cNvPicPr preferRelativeResize="true"/>
                  </pic:nvPicPr>
                  <pic:blipFill>
                    <a:blip r:embed="rId100"/>
                    <a:srcRect b="0" l="0" r="0" t="0"/>
                    <a:stretch/>
                  </pic:blipFill>
                  <pic:spPr>
                    <a:xfrm flipH="false" flipV="false" rot="0">
                      <a:ext cx="6301740" cy="17974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7020000">
      <w:r>
        <w:t>Рисунок 9</w:t>
      </w:r>
      <w:r>
        <w:t>8</w:t>
      </w:r>
      <w:r>
        <w:t xml:space="preserve"> </w:t>
      </w:r>
      <w:r>
        <w:t>– Кнопки добавления заявления</w:t>
      </w:r>
    </w:p>
    <w:p w14:paraId="F8020000"/>
    <w:p w14:paraId="F9020000">
      <w:r>
        <w:t>Далее необходимо с</w:t>
      </w:r>
      <w:r>
        <w:t>формировать реестровую запись решения</w:t>
      </w:r>
      <w:r>
        <w:t>, нажав соответствующую кнопку «</w:t>
      </w:r>
      <w:r>
        <w:t>Сформировать реестровую запись решения</w:t>
      </w:r>
      <w:r>
        <w:t>» (Рисунок 99).</w:t>
      </w:r>
    </w:p>
    <w:p w14:paraId="FA020000"/>
    <w:p w14:paraId="FB020000">
      <w:r>
        <w:drawing>
          <wp:inline>
            <wp:extent cx="6303899" cy="2637536"/>
            <wp:docPr hidden="false" id="200" name="Picture 200"/>
            <a:graphic>
              <a:graphicData uri="http://schemas.openxmlformats.org/drawingml/2006/picture">
                <pic:pic>
                  <pic:nvPicPr>
                    <pic:cNvPr hidden="false" id="199" name="Picture 199"/>
                    <pic:cNvPicPr preferRelativeResize="true"/>
                  </pic:nvPicPr>
                  <pic:blipFill>
                    <a:blip r:embed="rId101"/>
                    <a:srcRect b="0" l="0" r="0" t="0"/>
                    <a:stretch/>
                  </pic:blipFill>
                  <pic:spPr>
                    <a:xfrm flipH="false" flipV="false" rot="0">
                      <a:ext cx="6303899" cy="263753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C020000">
      <w:r>
        <w:t>Рисунок 99</w:t>
      </w:r>
      <w:r>
        <w:t xml:space="preserve"> </w:t>
      </w:r>
      <w:r>
        <w:t>– К</w:t>
      </w:r>
      <w:r>
        <w:t>нопка</w:t>
      </w:r>
      <w:r>
        <w:t xml:space="preserve"> «</w:t>
      </w:r>
      <w:r>
        <w:t>Сформировать реестровую запись решения</w:t>
      </w:r>
      <w:r>
        <w:t>»</w:t>
      </w:r>
    </w:p>
    <w:p w14:paraId="FD020000"/>
    <w:p w14:paraId="FE020000">
      <w:r>
        <w:t>После чего заявление перейдет к о</w:t>
      </w:r>
      <w:r>
        <w:t>бработк</w:t>
      </w:r>
      <w:r>
        <w:t>е</w:t>
      </w:r>
      <w:r>
        <w:t xml:space="preserve"> события «Сформировать реестровую запись решения»</w:t>
      </w:r>
      <w:r>
        <w:t>, где необходимо заполнить следующие поля (Рисунок 100):</w:t>
      </w:r>
    </w:p>
    <w:p w14:paraId="FF020000">
      <w:r>
        <w:t xml:space="preserve">- </w:t>
      </w:r>
      <w:r>
        <w:t>Дополнительная информация:</w:t>
      </w:r>
    </w:p>
    <w:p w14:paraId="00030000">
      <w:pPr>
        <w:numPr>
          <w:ilvl w:val="0"/>
          <w:numId w:val="45"/>
        </w:numPr>
      </w:pPr>
      <w:r>
        <w:t>Номер реестровой записи;</w:t>
      </w:r>
    </w:p>
    <w:p w14:paraId="01030000">
      <w:pPr>
        <w:numPr>
          <w:ilvl w:val="0"/>
          <w:numId w:val="45"/>
        </w:numPr>
      </w:pPr>
      <w:r>
        <w:t>Дата.</w:t>
      </w:r>
    </w:p>
    <w:p w14:paraId="02030000">
      <w:r>
        <w:drawing>
          <wp:inline>
            <wp:extent cx="6303264" cy="1942084"/>
            <wp:docPr hidden="false" id="202" name="Picture 202"/>
            <a:graphic>
              <a:graphicData uri="http://schemas.openxmlformats.org/drawingml/2006/picture">
                <pic:pic>
                  <pic:nvPicPr>
                    <pic:cNvPr hidden="false" id="201" name="Picture 201"/>
                    <pic:cNvPicPr preferRelativeResize="true"/>
                  </pic:nvPicPr>
                  <pic:blipFill>
                    <a:blip r:embed="rId102"/>
                    <a:srcRect b="0" l="0" r="0" t="0"/>
                    <a:stretch/>
                  </pic:blipFill>
                  <pic:spPr>
                    <a:xfrm flipH="false" flipV="false" rot="0">
                      <a:ext cx="6303264" cy="19420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30000">
      <w:r>
        <w:t>Рисунок 100</w:t>
      </w:r>
      <w:r>
        <w:t xml:space="preserve"> </w:t>
      </w:r>
      <w:r>
        <w:t xml:space="preserve">– </w:t>
      </w:r>
      <w:r>
        <w:t>Обработка события «Сформировать реестровую запись решения»</w:t>
      </w:r>
    </w:p>
    <w:p w14:paraId="04030000">
      <w:r>
        <w:t>Затем пользователю будет предложено нажать кнопку «</w:t>
      </w:r>
      <w:r>
        <w:t>Уведомление о заключении договора</w:t>
      </w:r>
      <w:r>
        <w:t>»</w:t>
      </w:r>
      <w:r>
        <w:t xml:space="preserve"> (Рисунок 101).</w:t>
      </w:r>
    </w:p>
    <w:p w14:paraId="05030000"/>
    <w:p w14:paraId="06030000">
      <w:r>
        <w:drawing>
          <wp:inline>
            <wp:extent cx="6302121" cy="2669159"/>
            <wp:docPr hidden="false" id="204" name="Picture 204"/>
            <a:graphic>
              <a:graphicData uri="http://schemas.openxmlformats.org/drawingml/2006/picture">
                <pic:pic>
                  <pic:nvPicPr>
                    <pic:cNvPr hidden="false" id="203" name="Picture 203"/>
                    <pic:cNvPicPr preferRelativeResize="true"/>
                  </pic:nvPicPr>
                  <pic:blipFill>
                    <a:blip r:embed="rId103"/>
                    <a:srcRect b="0" l="0" r="0" t="0"/>
                    <a:stretch/>
                  </pic:blipFill>
                  <pic:spPr>
                    <a:xfrm flipH="false" flipV="false" rot="0">
                      <a:ext cx="6302121" cy="26691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30000">
      <w:r>
        <w:t>Рисунок 101</w:t>
      </w:r>
      <w:r>
        <w:t xml:space="preserve"> </w:t>
      </w:r>
      <w:r>
        <w:t>– Кнопка</w:t>
      </w:r>
      <w:r>
        <w:t xml:space="preserve"> «</w:t>
      </w:r>
      <w:r>
        <w:t>Уведомление о заключении договора</w:t>
      </w:r>
      <w:r>
        <w:t>»</w:t>
      </w:r>
    </w:p>
    <w:p w14:paraId="08030000"/>
    <w:p w14:paraId="09030000">
      <w:r>
        <w:t xml:space="preserve">В результате нажатия </w:t>
      </w:r>
      <w:r>
        <w:t>на кнопку «</w:t>
      </w:r>
      <w:r>
        <w:t>Уведомление о заключении договора</w:t>
      </w:r>
      <w:r>
        <w:t>»</w:t>
      </w:r>
      <w:r>
        <w:t>, заявление перейдёт к</w:t>
      </w:r>
      <w:r>
        <w:t xml:space="preserve"> о</w:t>
      </w:r>
      <w:r>
        <w:t>бработк</w:t>
      </w:r>
      <w:r>
        <w:t>е</w:t>
      </w:r>
      <w:r>
        <w:t xml:space="preserve"> события «Уведомление о заключении договора»</w:t>
      </w:r>
      <w:r>
        <w:t xml:space="preserve"> и отобразятся поля с ранее внесённой информацией (Рисунок 102): </w:t>
      </w:r>
    </w:p>
    <w:p w14:paraId="0A030000"/>
    <w:p w14:paraId="0B030000">
      <w:r>
        <w:drawing>
          <wp:inline>
            <wp:extent cx="6295517" cy="2400046"/>
            <wp:docPr hidden="false" id="206" name="Picture 206"/>
            <a:graphic>
              <a:graphicData uri="http://schemas.openxmlformats.org/drawingml/2006/picture">
                <pic:pic>
                  <pic:nvPicPr>
                    <pic:cNvPr hidden="false" id="205" name="Picture 205"/>
                    <pic:cNvPicPr preferRelativeResize="true"/>
                  </pic:nvPicPr>
                  <pic:blipFill>
                    <a:blip r:embed="rId104"/>
                    <a:srcRect b="0" l="0" r="0" t="0"/>
                    <a:stretch/>
                  </pic:blipFill>
                  <pic:spPr>
                    <a:xfrm flipH="false" flipV="false" rot="0">
                      <a:ext cx="6295517" cy="240004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30000">
      <w:r>
        <w:t>Рисунок 10</w:t>
      </w:r>
      <w:r>
        <w:t>2</w:t>
      </w:r>
      <w:r>
        <w:t xml:space="preserve"> </w:t>
      </w:r>
      <w:r>
        <w:t xml:space="preserve">– </w:t>
      </w:r>
      <w:r>
        <w:t>Обработка события «Уведомление о заключении договора»</w:t>
      </w:r>
    </w:p>
    <w:p w14:paraId="0D030000"/>
    <w:p w14:paraId="0E030000">
      <w:r>
        <w:t xml:space="preserve">Необходимо дополнить форму отсутствующими данными и </w:t>
      </w:r>
      <w:r>
        <w:t>добавить «</w:t>
      </w:r>
      <w:r>
        <w:t>Уведомление о заключении договора передачи жилого помещения в собственность граждан</w:t>
      </w:r>
      <w:r>
        <w:t>» нажав кнопку «Добавить». Затем будет возможность либо добавить уже готовое уведомление, нажав кнопку «Загрузить файл» (скрепка), либо кнопку «Сформировать печатную форму» (принтер) (Рисунок 10</w:t>
      </w:r>
      <w:r>
        <w:t>3</w:t>
      </w:r>
      <w:r>
        <w:t xml:space="preserve">). </w:t>
      </w:r>
    </w:p>
    <w:p w14:paraId="0F030000"/>
    <w:p w14:paraId="10030000">
      <w:r>
        <w:drawing>
          <wp:inline>
            <wp:extent cx="6297041" cy="2147824"/>
            <wp:docPr hidden="false" id="208" name="Picture 208"/>
            <a:graphic>
              <a:graphicData uri="http://schemas.openxmlformats.org/drawingml/2006/picture">
                <pic:pic>
                  <pic:nvPicPr>
                    <pic:cNvPr hidden="false" id="207" name="Picture 207"/>
                    <pic:cNvPicPr preferRelativeResize="true"/>
                  </pic:nvPicPr>
                  <pic:blipFill>
                    <a:blip r:embed="rId105"/>
                    <a:srcRect b="0" l="0" r="0" t="0"/>
                    <a:stretch/>
                  </pic:blipFill>
                  <pic:spPr>
                    <a:xfrm flipH="false" flipV="false" rot="0">
                      <a:ext cx="6297041" cy="21478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30000">
      <w:r>
        <w:t>Рисунок 10</w:t>
      </w:r>
      <w:r>
        <w:t>3</w:t>
      </w:r>
      <w:r>
        <w:t xml:space="preserve"> </w:t>
      </w:r>
      <w:r>
        <w:t xml:space="preserve">– </w:t>
      </w:r>
      <w:r>
        <w:t>Добавление «</w:t>
      </w:r>
      <w:r>
        <w:t>Уведомлени</w:t>
      </w:r>
      <w:r>
        <w:t>я</w:t>
      </w:r>
      <w:r>
        <w:t xml:space="preserve"> о заключении договора передачи жилого помещения в собственность граждан</w:t>
      </w:r>
      <w:r>
        <w:t>»</w:t>
      </w:r>
    </w:p>
    <w:p w14:paraId="12030000"/>
    <w:p w14:paraId="13030000">
      <w:r>
        <w:t>Для окончания обработки события</w:t>
      </w:r>
      <w:r>
        <w:t xml:space="preserve"> «Уведомление о заключении договора»</w:t>
      </w:r>
      <w:r>
        <w:t xml:space="preserve"> и заявления в целом, необходимо нажать кнопку «Завершить» в левом верхнем углу заявления (Рисунок 10</w:t>
      </w:r>
      <w:r>
        <w:t>4</w:t>
      </w:r>
      <w:r>
        <w:t>).</w:t>
      </w:r>
    </w:p>
    <w:p w14:paraId="14030000"/>
    <w:p w14:paraId="15030000">
      <w:r>
        <w:drawing>
          <wp:inline>
            <wp:extent cx="6303391" cy="2318385"/>
            <wp:docPr hidden="false" id="210" name="Picture 210"/>
            <a:graphic>
              <a:graphicData uri="http://schemas.openxmlformats.org/drawingml/2006/picture">
                <pic:pic>
                  <pic:nvPicPr>
                    <pic:cNvPr hidden="false" id="209" name="Picture 209"/>
                    <pic:cNvPicPr preferRelativeResize="true"/>
                  </pic:nvPicPr>
                  <pic:blipFill>
                    <a:blip r:embed="rId106"/>
                    <a:srcRect b="0" l="0" r="0" t="0"/>
                    <a:stretch/>
                  </pic:blipFill>
                  <pic:spPr>
                    <a:xfrm flipH="false" flipV="false" rot="0">
                      <a:ext cx="6303391" cy="231838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6030000">
      <w:r>
        <w:t>Рисунок 10</w:t>
      </w:r>
      <w:r>
        <w:t>4</w:t>
      </w:r>
      <w:r>
        <w:t xml:space="preserve"> </w:t>
      </w:r>
      <w:r>
        <w:t xml:space="preserve">– </w:t>
      </w:r>
      <w:r>
        <w:t>Кнопка «Завершить»</w:t>
      </w:r>
    </w:p>
    <w:p w14:paraId="17030000"/>
    <w:p w14:paraId="18030000">
      <w:r>
        <w:t>По нажатию кнопки «Завершить»</w:t>
      </w:r>
      <w:r>
        <w:t xml:space="preserve">, отобразится всплывающее уведомление с текстом «Успешно. Задача успешно завершена», а также </w:t>
      </w:r>
      <w:r>
        <w:t>заявление перейдёт в конечный статус «Положительное решение»</w:t>
      </w:r>
      <w:r>
        <w:t xml:space="preserve"> и станет ограниченным для внесения изменений (Рисунок 10</w:t>
      </w:r>
      <w:r>
        <w:t>5</w:t>
      </w:r>
      <w:r>
        <w:t>).</w:t>
      </w:r>
    </w:p>
    <w:p w14:paraId="19030000"/>
    <w:p w14:paraId="1A030000">
      <w:r>
        <w:drawing>
          <wp:inline>
            <wp:extent cx="6302883" cy="3310255"/>
            <wp:docPr hidden="false" id="212" name="Picture 212"/>
            <a:graphic>
              <a:graphicData uri="http://schemas.openxmlformats.org/drawingml/2006/picture">
                <pic:pic>
                  <pic:nvPicPr>
                    <pic:cNvPr hidden="false" id="211" name="Picture 211"/>
                    <pic:cNvPicPr preferRelativeResize="true"/>
                  </pic:nvPicPr>
                  <pic:blipFill>
                    <a:blip r:embed="rId107"/>
                    <a:srcRect b="0" l="0" r="0" t="0"/>
                    <a:stretch/>
                  </pic:blipFill>
                  <pic:spPr>
                    <a:xfrm flipH="false" flipV="false" rot="0">
                      <a:ext cx="6302883" cy="33102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B030000">
      <w:r>
        <w:t>Рисунок 10</w:t>
      </w:r>
      <w:r>
        <w:t>5</w:t>
      </w:r>
      <w:r>
        <w:t xml:space="preserve"> </w:t>
      </w:r>
      <w:r>
        <w:t>–</w:t>
      </w:r>
      <w:r>
        <w:t xml:space="preserve"> Финальный экран обработки заявления</w:t>
      </w:r>
    </w:p>
    <w:p w14:paraId="1C030000"/>
    <w:p w14:paraId="1D030000">
      <w:pPr>
        <w:pStyle w:val="Style_20"/>
      </w:pPr>
      <w:r>
        <w:t>Требуются дополнительные сведения</w:t>
      </w:r>
    </w:p>
    <w:p w14:paraId="1E030000">
      <w:pPr>
        <w:pStyle w:val="Style_11"/>
        <w:ind w:firstLine="708" w:left="0"/>
      </w:pPr>
      <w:r>
        <w:t>При выборе значения «</w:t>
      </w:r>
      <w:r>
        <w:t>Требуются дополнительные сведения</w:t>
      </w:r>
      <w:r>
        <w:t>» в разделе «</w:t>
      </w:r>
      <w:r>
        <w:t>Результат согласования документов</w:t>
      </w:r>
      <w:r>
        <w:t xml:space="preserve">», заявление вернется к обработке </w:t>
      </w:r>
      <w:r>
        <w:t>события «</w:t>
      </w:r>
      <w:r>
        <w:t>Запросить недостающие документы</w:t>
      </w:r>
      <w:r>
        <w:t>»</w:t>
      </w:r>
      <w:r>
        <w:t xml:space="preserve">, </w:t>
      </w:r>
      <w:r>
        <w:t>работа с которым описана</w:t>
      </w:r>
      <w:r>
        <w:t xml:space="preserve"> ранее в п.п. </w:t>
      </w:r>
      <w:r>
        <w:t>3.10.</w:t>
      </w:r>
      <w:r>
        <w:t>2</w:t>
      </w:r>
      <w:r>
        <w:t>.</w:t>
      </w:r>
    </w:p>
    <w:p w14:paraId="1F030000">
      <w:pPr>
        <w:pStyle w:val="Style_11"/>
        <w:ind w:firstLine="0" w:left="0"/>
      </w:pPr>
    </w:p>
    <w:p w14:paraId="20030000">
      <w:pPr>
        <w:pStyle w:val="Style_11"/>
        <w:ind w:firstLine="0" w:left="0"/>
      </w:pPr>
    </w:p>
    <w:p w14:paraId="21030000">
      <w:pPr>
        <w:pStyle w:val="Style_11"/>
        <w:ind w:firstLine="0" w:left="0"/>
        <w:jc w:val="center"/>
      </w:pPr>
    </w:p>
    <w:p w14:paraId="22030000">
      <w:pPr>
        <w:pStyle w:val="Style_11"/>
        <w:ind w:firstLine="0" w:left="0"/>
      </w:pPr>
    </w:p>
    <w:p w14:paraId="23030000">
      <w:pPr>
        <w:pStyle w:val="Style_11"/>
        <w:ind w:firstLine="0" w:left="0"/>
      </w:pPr>
    </w:p>
    <w:p w14:paraId="24030000">
      <w:pPr>
        <w:pStyle w:val="Style_11"/>
        <w:ind w:firstLine="0" w:left="0"/>
      </w:pPr>
    </w:p>
    <w:p w14:paraId="25030000">
      <w:pPr>
        <w:pStyle w:val="Style_11"/>
        <w:ind w:firstLine="0" w:left="0"/>
      </w:pPr>
    </w:p>
    <w:p w14:paraId="26030000">
      <w:bookmarkStart w:id="43" w:name="__RefHeading___27"/>
      <w:bookmarkEnd w:id="43"/>
      <w:pPr>
        <w:pStyle w:val="Style_2"/>
        <w:spacing w:after="120" w:before="120"/>
        <w:ind/>
      </w:pPr>
      <w:r>
        <w:t>Реестр решений</w:t>
      </w:r>
    </w:p>
    <w:p w14:paraId="27030000">
      <w:pPr>
        <w:pStyle w:val="Style_11"/>
        <w:ind w:firstLine="708" w:left="0"/>
      </w:pPr>
      <w:r>
        <w:t>Просмотреть вынесенные ранее решения по заявлениям можно двумя способами:</w:t>
      </w:r>
    </w:p>
    <w:p w14:paraId="28030000">
      <w:pPr>
        <w:pStyle w:val="Style_11"/>
        <w:ind w:firstLine="708" w:left="0"/>
      </w:pPr>
      <w:r>
        <w:t>1. Из самого заявления, по окончанию его обработки нажав на ссылку «Перейти» в верхней части заявления (Рисунок</w:t>
      </w:r>
      <w:r>
        <w:t xml:space="preserve"> 10</w:t>
      </w:r>
      <w:r>
        <w:t>6</w:t>
      </w:r>
      <w:r>
        <w:t>);</w:t>
      </w:r>
    </w:p>
    <w:p w14:paraId="29030000">
      <w:pPr>
        <w:pStyle w:val="Style_11"/>
        <w:ind w:firstLine="708" w:left="0"/>
      </w:pPr>
      <w:r>
        <w:t>2. Перейдя по кнопке «Реестр решений» на боковой панели (Рисунок</w:t>
      </w:r>
      <w:r>
        <w:t xml:space="preserve"> </w:t>
      </w:r>
      <w:r>
        <w:t>10</w:t>
      </w:r>
      <w:r>
        <w:t>7</w:t>
      </w:r>
      <w:r>
        <w:t>).</w:t>
      </w:r>
    </w:p>
    <w:p w14:paraId="2A030000">
      <w:pPr>
        <w:pStyle w:val="Style_11"/>
        <w:ind w:firstLine="0" w:left="0"/>
      </w:pPr>
    </w:p>
    <w:p w14:paraId="2B030000">
      <w:pPr>
        <w:pStyle w:val="Style_11"/>
        <w:ind w:firstLine="0" w:left="0"/>
        <w:jc w:val="center"/>
      </w:pPr>
      <w:r>
        <w:drawing>
          <wp:inline>
            <wp:extent cx="6302883" cy="2326259"/>
            <wp:docPr hidden="false" id="214" name="Picture 214"/>
            <a:graphic>
              <a:graphicData uri="http://schemas.openxmlformats.org/drawingml/2006/picture">
                <pic:pic>
                  <pic:nvPicPr>
                    <pic:cNvPr hidden="false" id="213" name="Picture 213"/>
                    <pic:cNvPicPr preferRelativeResize="true"/>
                  </pic:nvPicPr>
                  <pic:blipFill>
                    <a:blip r:embed="rId108"/>
                    <a:srcRect b="0" l="0" r="0" t="0"/>
                    <a:stretch/>
                  </pic:blipFill>
                  <pic:spPr>
                    <a:xfrm flipH="false" flipV="false" rot="0">
                      <a:ext cx="6302883" cy="23262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30000">
      <w:pPr>
        <w:pStyle w:val="Style_11"/>
        <w:ind w:firstLine="0" w:left="0"/>
        <w:jc w:val="center"/>
      </w:pPr>
      <w:r>
        <w:t>Рисунок</w:t>
      </w:r>
      <w:r>
        <w:t xml:space="preserve"> 10</w:t>
      </w:r>
      <w:r>
        <w:t>6</w:t>
      </w:r>
      <w:r>
        <w:t xml:space="preserve"> – Ссылка «Перейти»</w:t>
      </w:r>
    </w:p>
    <w:p w14:paraId="2D030000">
      <w:pPr>
        <w:pStyle w:val="Style_11"/>
        <w:ind w:firstLine="0" w:left="0"/>
        <w:jc w:val="center"/>
      </w:pPr>
    </w:p>
    <w:p w14:paraId="2E030000">
      <w:pPr>
        <w:pStyle w:val="Style_11"/>
        <w:ind w:firstLine="0" w:left="0"/>
        <w:jc w:val="center"/>
      </w:pPr>
      <w:r>
        <w:drawing>
          <wp:inline>
            <wp:extent cx="6295390" cy="2985262"/>
            <wp:docPr hidden="false" id="216" name="Picture 216"/>
            <a:graphic>
              <a:graphicData uri="http://schemas.openxmlformats.org/drawingml/2006/picture">
                <pic:pic>
                  <pic:nvPicPr>
                    <pic:cNvPr hidden="false" id="215" name="Picture 215"/>
                    <pic:cNvPicPr preferRelativeResize="true"/>
                  </pic:nvPicPr>
                  <pic:blipFill>
                    <a:blip r:embed="rId109"/>
                    <a:srcRect b="0" l="0" r="0" t="0"/>
                    <a:stretch/>
                  </pic:blipFill>
                  <pic:spPr>
                    <a:xfrm flipH="false" flipV="false" rot="0">
                      <a:ext cx="6295390" cy="29852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F030000">
      <w:pPr>
        <w:pStyle w:val="Style_11"/>
        <w:ind w:firstLine="0" w:left="0"/>
        <w:jc w:val="center"/>
      </w:pPr>
      <w:r>
        <w:t>Рисунок</w:t>
      </w:r>
      <w:r>
        <w:t xml:space="preserve"> 10</w:t>
      </w:r>
      <w:r>
        <w:t>7</w:t>
      </w:r>
      <w:r>
        <w:t xml:space="preserve"> – Раздел «Реестр решений»</w:t>
      </w:r>
    </w:p>
    <w:p w14:paraId="30030000">
      <w:pPr>
        <w:pStyle w:val="Style_11"/>
        <w:ind w:firstLine="0" w:left="0"/>
        <w:jc w:val="center"/>
      </w:pPr>
    </w:p>
    <w:p w14:paraId="31030000">
      <w:pPr>
        <w:pStyle w:val="Style_11"/>
        <w:ind w:firstLine="708" w:left="0"/>
      </w:pPr>
      <w:r>
        <w:t>При нажатии ссылки «Перейти» из заявления</w:t>
      </w:r>
      <w:r>
        <w:t>,</w:t>
      </w:r>
      <w:r>
        <w:t xml:space="preserve"> по которому уже было вынесенно решение отобразится непосредственно уже само «Решение» по конкретному заявлению (Рисунок</w:t>
      </w:r>
      <w:r>
        <w:t xml:space="preserve"> 10</w:t>
      </w:r>
      <w:r>
        <w:t>8</w:t>
      </w:r>
      <w:r>
        <w:t>), а при переходе чере</w:t>
      </w:r>
      <w:r>
        <w:t>з</w:t>
      </w:r>
      <w:r>
        <w:t xml:space="preserve"> «Реестр решени» будет возможность самостоятельно найти и открыть интересующее решение по</w:t>
      </w:r>
      <w:r>
        <w:t>:</w:t>
      </w:r>
      <w:r>
        <w:t xml:space="preserve"> </w:t>
      </w:r>
    </w:p>
    <w:p w14:paraId="32030000">
      <w:pPr>
        <w:pStyle w:val="Style_11"/>
        <w:numPr>
          <w:ilvl w:val="0"/>
          <w:numId w:val="46"/>
        </w:numPr>
      </w:pPr>
      <w:r>
        <w:t>Н</w:t>
      </w:r>
      <w:r>
        <w:t>омеру</w:t>
      </w:r>
      <w:r>
        <w:t>;</w:t>
      </w:r>
    </w:p>
    <w:p w14:paraId="33030000">
      <w:pPr>
        <w:pStyle w:val="Style_11"/>
        <w:numPr>
          <w:ilvl w:val="0"/>
          <w:numId w:val="46"/>
        </w:numPr>
      </w:pPr>
      <w:r>
        <w:t>Статусу;</w:t>
      </w:r>
    </w:p>
    <w:p w14:paraId="34030000">
      <w:pPr>
        <w:pStyle w:val="Style_11"/>
        <w:numPr>
          <w:ilvl w:val="0"/>
          <w:numId w:val="46"/>
        </w:numPr>
      </w:pPr>
      <w:r>
        <w:t>ОГРН</w:t>
      </w:r>
      <w:r>
        <w:t>;</w:t>
      </w:r>
    </w:p>
    <w:p w14:paraId="35030000">
      <w:pPr>
        <w:pStyle w:val="Style_11"/>
        <w:numPr>
          <w:ilvl w:val="0"/>
          <w:numId w:val="46"/>
        </w:numPr>
      </w:pPr>
      <w:r>
        <w:t>ИНН</w:t>
      </w:r>
      <w:r>
        <w:t>;</w:t>
      </w:r>
    </w:p>
    <w:p w14:paraId="36030000">
      <w:pPr>
        <w:pStyle w:val="Style_11"/>
        <w:numPr>
          <w:ilvl w:val="0"/>
          <w:numId w:val="46"/>
        </w:numPr>
      </w:pPr>
      <w:r>
        <w:t>Наименованию лица</w:t>
      </w:r>
      <w:r>
        <w:t xml:space="preserve"> и иным </w:t>
      </w:r>
      <w:r>
        <w:t>данным</w:t>
      </w:r>
      <w:r>
        <w:t xml:space="preserve"> (Рисунок</w:t>
      </w:r>
      <w:r>
        <w:t xml:space="preserve"> 10</w:t>
      </w:r>
      <w:r>
        <w:t>9</w:t>
      </w:r>
      <w:r>
        <w:t>)</w:t>
      </w:r>
    </w:p>
    <w:p w14:paraId="37030000">
      <w:pPr>
        <w:pStyle w:val="Style_11"/>
        <w:ind w:firstLine="0" w:left="708"/>
      </w:pPr>
    </w:p>
    <w:p w14:paraId="38030000">
      <w:pPr>
        <w:pStyle w:val="Style_11"/>
        <w:ind w:firstLine="0" w:left="0"/>
        <w:jc w:val="center"/>
      </w:pPr>
      <w:r>
        <w:drawing>
          <wp:inline>
            <wp:extent cx="6298057" cy="3253867"/>
            <wp:docPr hidden="false" id="218" name="Picture 218"/>
            <a:graphic>
              <a:graphicData uri="http://schemas.openxmlformats.org/drawingml/2006/picture">
                <pic:pic>
                  <pic:nvPicPr>
                    <pic:cNvPr hidden="false" id="217" name="Picture 217"/>
                    <pic:cNvPicPr preferRelativeResize="true"/>
                  </pic:nvPicPr>
                  <pic:blipFill>
                    <a:blip r:embed="rId110"/>
                    <a:srcRect b="0" l="0" r="0" t="0"/>
                    <a:stretch/>
                  </pic:blipFill>
                  <pic:spPr>
                    <a:xfrm flipH="false" flipV="false" rot="0">
                      <a:ext cx="6298057" cy="32538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9030000">
      <w:pPr>
        <w:pStyle w:val="Style_11"/>
        <w:ind w:firstLine="0" w:left="0"/>
        <w:jc w:val="center"/>
      </w:pPr>
      <w:r>
        <w:t>Рисунок</w:t>
      </w:r>
      <w:r>
        <w:t xml:space="preserve"> 10</w:t>
      </w:r>
      <w:r>
        <w:t>8</w:t>
      </w:r>
      <w:r>
        <w:t xml:space="preserve"> – Отображение содержимого «Решения»</w:t>
      </w:r>
    </w:p>
    <w:p w14:paraId="3A030000">
      <w:pPr>
        <w:pStyle w:val="Style_11"/>
        <w:ind w:firstLine="0" w:left="0"/>
        <w:jc w:val="center"/>
      </w:pPr>
    </w:p>
    <w:p w14:paraId="3B030000">
      <w:pPr>
        <w:pStyle w:val="Style_11"/>
        <w:ind w:firstLine="0" w:left="0"/>
        <w:jc w:val="center"/>
      </w:pPr>
      <w:r>
        <w:drawing>
          <wp:inline>
            <wp:extent cx="6297041" cy="4880229"/>
            <wp:docPr hidden="false" id="220" name="Picture 220"/>
            <a:graphic>
              <a:graphicData uri="http://schemas.openxmlformats.org/drawingml/2006/picture">
                <pic:pic>
                  <pic:nvPicPr>
                    <pic:cNvPr hidden="false" id="219" name="Picture 219"/>
                    <pic:cNvPicPr preferRelativeResize="true"/>
                  </pic:nvPicPr>
                  <pic:blipFill>
                    <a:blip r:embed="rId111"/>
                    <a:srcRect b="0" l="0" r="0" t="0"/>
                    <a:stretch/>
                  </pic:blipFill>
                  <pic:spPr>
                    <a:xfrm flipH="false" flipV="false" rot="0">
                      <a:ext cx="6297041" cy="488022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30000">
      <w:pPr>
        <w:pStyle w:val="Style_11"/>
        <w:ind w:firstLine="0" w:left="0"/>
        <w:jc w:val="center"/>
      </w:pPr>
      <w:r>
        <w:t>Рисунок</w:t>
      </w:r>
      <w:r>
        <w:t xml:space="preserve"> 10</w:t>
      </w:r>
      <w:r>
        <w:t>9</w:t>
      </w:r>
      <w:r>
        <w:t xml:space="preserve">  – </w:t>
      </w:r>
      <w:r>
        <w:t>Поиск и фильтрация решений</w:t>
      </w:r>
    </w:p>
    <w:p w14:paraId="3D030000">
      <w:pPr>
        <w:pStyle w:val="Style_11"/>
        <w:ind/>
        <w:jc w:val="center"/>
      </w:pPr>
    </w:p>
    <w:p w14:paraId="3E030000">
      <w:pPr>
        <w:pStyle w:val="Style_11"/>
        <w:ind w:firstLine="708" w:left="0"/>
      </w:pPr>
      <w:r>
        <w:t>Для того чтобы сформировать выписку из реестра решений, необходимо нажать соответствующую кнопку «</w:t>
      </w:r>
      <w:r>
        <w:t>Сформировать актуальную выписку</w:t>
      </w:r>
      <w:r>
        <w:t>» (Рисунок 1</w:t>
      </w:r>
      <w:r>
        <w:t>1</w:t>
      </w:r>
      <w:r>
        <w:t>0).</w:t>
      </w:r>
    </w:p>
    <w:p w14:paraId="3F030000">
      <w:pPr>
        <w:pStyle w:val="Style_11"/>
      </w:pPr>
    </w:p>
    <w:p w14:paraId="40030000">
      <w:pPr>
        <w:pStyle w:val="Style_11"/>
        <w:ind w:firstLine="0" w:left="0"/>
        <w:jc w:val="center"/>
      </w:pPr>
      <w:r>
        <w:drawing>
          <wp:inline>
            <wp:extent cx="2734310" cy="1018159"/>
            <wp:docPr hidden="false" id="222" name="Picture 222"/>
            <a:graphic>
              <a:graphicData uri="http://schemas.openxmlformats.org/drawingml/2006/picture">
                <pic:pic>
                  <pic:nvPicPr>
                    <pic:cNvPr hidden="false" id="221" name="Picture 221"/>
                    <pic:cNvPicPr preferRelativeResize="true"/>
                  </pic:nvPicPr>
                  <pic:blipFill>
                    <a:blip r:embed="rId112"/>
                    <a:srcRect b="0" l="0" r="0" t="0"/>
                    <a:stretch/>
                  </pic:blipFill>
                  <pic:spPr>
                    <a:xfrm flipH="false" flipV="false" rot="0">
                      <a:ext cx="2734310" cy="10181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30000">
      <w:pPr>
        <w:pStyle w:val="Style_11"/>
        <w:ind w:firstLine="0" w:left="0"/>
        <w:jc w:val="center"/>
      </w:pPr>
      <w:r>
        <w:t>Рисунок 1</w:t>
      </w:r>
      <w:r>
        <w:t>1</w:t>
      </w:r>
      <w:r>
        <w:t>0  – Кнопка «</w:t>
      </w:r>
      <w:r>
        <w:t>Сформировать актуальную выписку</w:t>
      </w:r>
      <w:r>
        <w:t>»</w:t>
      </w:r>
      <w:r>
        <w:t>.</w:t>
      </w:r>
    </w:p>
    <w:p w14:paraId="42030000">
      <w:pPr>
        <w:pStyle w:val="Style_11"/>
        <w:ind w:firstLine="0" w:left="0"/>
        <w:jc w:val="center"/>
      </w:pPr>
    </w:p>
    <w:p w14:paraId="43030000">
      <w:pPr>
        <w:pStyle w:val="Style_11"/>
      </w:pPr>
    </w:p>
    <w:sectPr>
      <w:headerReference r:id="rId1" w:type="default"/>
      <w:headerReference r:id="rId2" w:type="first"/>
      <w:pgSz w:h="16838" w:orient="portrait" w:w="11906"/>
      <w:pgMar w:bottom="1134" w:footer="708" w:gutter="0" w:header="708" w:left="1134" w:right="851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2000000"/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</w:pPr>
    <w:r>
      <w:drawing>
        <wp:anchor allowOverlap="true" behindDoc="false" layoutInCell="true" locked="false" relativeHeight="251658240" simplePos="false">
          <wp:simplePos x="0" y="0"/>
          <wp:positionH relativeFrom="margin">
            <wp:posOffset>-85725</wp:posOffset>
          </wp:positionH>
          <wp:positionV relativeFrom="paragraph">
            <wp:posOffset>-86360</wp:posOffset>
          </wp:positionV>
          <wp:extent cx="584835" cy="527050"/>
          <wp:wrapTopAndBottom/>
          <wp:docPr hidden="false" id="2" name="Picture 2"/>
          <a:graphic>
            <a:graphicData uri="http://schemas.openxmlformats.org/drawingml/2006/picture">
              <pic:pic>
                <pic:nvPicPr>
                  <pic:cNvPr hidden="false" id="1" name="Picture 1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584835" cy="527050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ind w:hanging="360" w:left="2149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"/>
      <w:lvlJc w:val="left"/>
      <w:pPr>
        <w:ind w:hanging="360" w:left="2496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6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7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">
    <w:lvl w:ilvl="0">
      <w:start w:val="1"/>
      <w:numFmt w:val="bullet"/>
      <w:lvlText w:val=""/>
      <w:lvlJc w:val="left"/>
      <w:pPr>
        <w:ind w:hanging="360" w:left="108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80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52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24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9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68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40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12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840"/>
      </w:pPr>
      <w:rPr>
        <w:rFonts w:ascii="Wingdings" w:hAnsi="Wingdings"/>
      </w:rPr>
    </w:lvl>
  </w:abstractNum>
  <w:abstractNum w:abstractNumId="9">
    <w:lvl w:ilvl="0">
      <w:start w:val="1"/>
      <w:numFmt w:val="bullet"/>
      <w:lvlText w:val=""/>
      <w:lvlJc w:val="left"/>
      <w:pPr>
        <w:ind w:hanging="360" w:left="1068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78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50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22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94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66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38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10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828"/>
      </w:pPr>
      <w:rPr>
        <w:rFonts w:ascii="Wingdings" w:hAnsi="Wingdings"/>
      </w:rPr>
    </w:lvl>
  </w:abstractNum>
  <w:abstractNum w:abstractNumId="10">
    <w:lvl w:ilvl="0">
      <w:start w:val="1"/>
      <w:numFmt w:val="bullet"/>
      <w:lvlText w:val=""/>
      <w:lvlJc w:val="left"/>
      <w:pPr>
        <w:ind w:hanging="360" w:left="1428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11">
    <w:lvl w:ilvl="0">
      <w:start w:val="1"/>
      <w:numFmt w:val="bullet"/>
      <w:lvlText w:val=""/>
      <w:lvlJc w:val="left"/>
      <w:pPr>
        <w:ind w:hanging="360" w:left="1429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2">
    <w:lvl w:ilvl="0">
      <w:start w:val="1"/>
      <w:numFmt w:val="bullet"/>
      <w:lvlText w:val=""/>
      <w:lvlJc w:val="left"/>
      <w:pPr>
        <w:ind w:hanging="360" w:left="1429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3">
    <w:lvl w:ilvl="0">
      <w:start w:val="1"/>
      <w:numFmt w:val="bullet"/>
      <w:lvlText w:val="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14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5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6">
    <w:lvl w:ilvl="0">
      <w:start w:val="1"/>
      <w:numFmt w:val="bullet"/>
      <w:lvlText w:val=""/>
      <w:lvlJc w:val="left"/>
      <w:pPr>
        <w:ind w:hanging="360" w:left="1429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7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8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9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20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21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2">
    <w:lvl w:ilvl="0">
      <w:start w:val="1"/>
      <w:numFmt w:val="bullet"/>
      <w:lvlText w:val=""/>
      <w:lvlJc w:val="left"/>
      <w:pPr>
        <w:ind w:hanging="360" w:left="106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78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50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22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94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66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38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10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828"/>
      </w:pPr>
      <w:rPr>
        <w:rFonts w:ascii="Wingdings" w:hAnsi="Wingdings"/>
      </w:rPr>
    </w:lvl>
  </w:abstractNum>
  <w:abstractNum w:abstractNumId="23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24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25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26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27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28">
    <w:lvl w:ilvl="0">
      <w:start w:val="1"/>
      <w:numFmt w:val="bullet"/>
      <w:lvlText w:val=""/>
      <w:lvlJc w:val="left"/>
      <w:pPr>
        <w:ind w:hanging="360" w:left="1428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29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30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31">
    <w:lvl w:ilvl="0">
      <w:start w:val="1"/>
      <w:numFmt w:val="bullet"/>
      <w:lvlText w:val="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32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33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34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35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36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37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38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39">
    <w:lvl w:ilvl="0">
      <w:start w:val="1"/>
      <w:numFmt w:val="bullet"/>
      <w:lvlText w:val="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40">
    <w:lvl w:ilvl="0">
      <w:start w:val="1"/>
      <w:numFmt w:val="decimal"/>
      <w:pStyle w:val="Style_2"/>
      <w:lvlText w:val="%1"/>
      <w:lvlJc w:val="left"/>
      <w:pPr>
        <w:ind w:firstLine="0" w:left="709"/>
      </w:pPr>
      <w:rPr>
        <w:rFonts w:ascii="Times New Roman Полужирный" w:hAnsi="Times New Roman Полужирный"/>
        <w:b w:val="1"/>
        <w:i w:val="0"/>
        <w:sz w:val="28"/>
      </w:rPr>
    </w:lvl>
    <w:lvl w:ilvl="1">
      <w:start w:val="1"/>
      <w:numFmt w:val="decimal"/>
      <w:pStyle w:val="Style_14"/>
      <w:lvlText w:val="%1.%2"/>
      <w:lvlJc w:val="left"/>
      <w:pPr>
        <w:ind w:firstLine="0" w:left="709"/>
      </w:pPr>
      <w:rPr>
        <w:rFonts w:ascii="Times New Roman Полужирный" w:hAnsi="Times New Roman Полужирный"/>
        <w:b w:val="1"/>
        <w:i w:val="0"/>
        <w:sz w:val="24"/>
      </w:rPr>
    </w:lvl>
    <w:lvl w:ilvl="2">
      <w:start w:val="1"/>
      <w:numFmt w:val="decimal"/>
      <w:pStyle w:val="Style_15"/>
      <w:lvlText w:val="%1.%2.%3"/>
      <w:lvlJc w:val="left"/>
      <w:pPr>
        <w:ind w:firstLine="0" w:left="709"/>
      </w:pPr>
      <w:rPr>
        <w:rFonts w:ascii="Times New Roman Полужирный" w:hAnsi="Times New Roman Полужирный"/>
        <w:b w:val="1"/>
        <w:i w:val="0"/>
        <w:sz w:val="24"/>
      </w:rPr>
    </w:lvl>
    <w:lvl w:ilvl="3">
      <w:start w:val="1"/>
      <w:numFmt w:val="decimal"/>
      <w:pStyle w:val="Style_18"/>
      <w:lvlText w:val="%1.%2.%3.%4"/>
      <w:lvlJc w:val="left"/>
      <w:pPr>
        <w:ind w:firstLine="0" w:left="709"/>
      </w:pPr>
      <w:rPr>
        <w:rFonts w:ascii="Times New Roman Полужирный" w:hAnsi="Times New Roman Полужирный"/>
        <w:b w:val="1"/>
        <w:i w:val="0"/>
        <w:sz w:val="24"/>
      </w:rPr>
    </w:lvl>
    <w:lvl w:ilvl="4">
      <w:start w:val="1"/>
      <w:numFmt w:val="decimal"/>
      <w:pStyle w:val="Style_19"/>
      <w:lvlText w:val="%1.%2.%3.%4.%5"/>
      <w:lvlJc w:val="left"/>
      <w:rPr>
        <w:rFonts w:ascii="Times New Roman" w:hAnsi="Times New Roman"/>
        <w:b w:val="1"/>
        <w:i w:val="0"/>
        <w:caps w:val="0"/>
        <w:strike w:val="0"/>
        <w:sz w:val="24"/>
      </w:rPr>
    </w:lvl>
    <w:lvl w:ilvl="5">
      <w:start w:val="1"/>
      <w:numFmt w:val="decimal"/>
      <w:pStyle w:val="Style_20"/>
      <w:lvlText w:val="%1.%2.%3.%4.%5.%6"/>
      <w:lvlJc w:val="left"/>
      <w:rPr>
        <w:rFonts w:ascii="Times New Roman" w:hAnsi="Times New Roman"/>
        <w:b w:val="1"/>
        <w:i w:val="0"/>
        <w:caps w:val="0"/>
        <w:strike w:val="0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tabs>
          <w:tab w:leader="none" w:pos="2270" w:val="left"/>
        </w:tabs>
        <w:ind w:firstLine="0" w:left="1561"/>
      </w:pPr>
    </w:lvl>
    <w:lvl w:ilvl="7">
      <w:start w:val="1"/>
      <w:numFmt w:val="decimal"/>
      <w:lvlText w:val="%1.%2.%3.%4.%5.%6.%7.%8"/>
      <w:lvlJc w:val="left"/>
      <w:pPr>
        <w:tabs>
          <w:tab w:leader="none" w:pos="2412" w:val="left"/>
        </w:tabs>
        <w:ind w:firstLine="0" w:left="1703"/>
      </w:pPr>
    </w:lvl>
    <w:lvl w:ilvl="8">
      <w:start w:val="1"/>
      <w:numFmt w:val="decimal"/>
      <w:lvlText w:val="%1.%2.%3.%4.%5.%6.%7.%8.%9"/>
      <w:lvlJc w:val="left"/>
      <w:pPr>
        <w:tabs>
          <w:tab w:leader="none" w:pos="2554" w:val="left"/>
        </w:tabs>
        <w:ind w:firstLine="0" w:left="1845"/>
      </w:pPr>
    </w:lvl>
  </w:abstractNum>
  <w:abstractNum w:abstractNumId="41">
    <w:lvl w:ilvl="0">
      <w:start w:val="1"/>
      <w:numFmt w:val="bullet"/>
      <w:lvlText w:val="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42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43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44">
    <w:lvl w:ilvl="0">
      <w:start w:val="1"/>
      <w:numFmt w:val="bullet"/>
      <w:lvlText w:val=""/>
      <w:lvlJc w:val="left"/>
      <w:pPr>
        <w:ind w:hanging="360" w:left="177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49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1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3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5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7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09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1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36"/>
      </w:pPr>
      <w:rPr>
        <w:rFonts w:ascii="Wingdings" w:hAnsi="Wingdings"/>
      </w:rPr>
    </w:lvl>
  </w:abstractNum>
  <w:abstractNum w:abstractNumId="45">
    <w:lvl w:ilvl="0">
      <w:start w:val="1"/>
      <w:numFmt w:val="bullet"/>
      <w:lvlText w:val=""/>
      <w:lvlJc w:val="left"/>
      <w:pPr>
        <w:ind w:hanging="360" w:left="1428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46">
    <w:lvl w:ilvl="0">
      <w:start w:val="1"/>
      <w:numFmt w:val="decimal"/>
      <w:lvlText w:val="%1"/>
      <w:lvlJc w:val="left"/>
      <w:pPr>
        <w:ind w:hanging="432" w:left="432"/>
      </w:pPr>
    </w:lvl>
    <w:lvl w:ilvl="1">
      <w:start w:val="1"/>
      <w:numFmt w:val="decimal"/>
      <w:lvlText w:val="%1.%2"/>
      <w:lvlJc w:val="left"/>
      <w:pPr>
        <w:ind w:hanging="576" w:left="576"/>
      </w:pPr>
    </w:lvl>
    <w:lvl w:ilvl="2">
      <w:start w:val="1"/>
      <w:numFmt w:val="decimal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Style_21"/>
      <w:lvlText w:val="%1.%2.%3.%4.%5.%6.%7"/>
      <w:lvlJc w:val="left"/>
      <w:pPr>
        <w:ind w:hanging="1296" w:left="1296"/>
      </w:pPr>
    </w:lvl>
    <w:lvl w:ilvl="7">
      <w:start w:val="1"/>
      <w:numFmt w:val="decimal"/>
      <w:pStyle w:val="Style_14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Style_80"/>
      <w:lvlText w:val="%1.%2.%3.%4.%5.%6.%7.%8.%9"/>
      <w:lvlJc w:val="left"/>
      <w:pPr>
        <w:ind w:hanging="1584" w:left="1584"/>
      </w:pPr>
    </w:lvl>
  </w:abstractNum>
  <w:abstractNum w:abstractNumId="47">
    <w:lvl w:ilvl="0">
      <w:start w:val="1"/>
      <w:numFmt w:val="decimal"/>
      <w:lvlText w:val="%1"/>
      <w:lvlJc w:val="left"/>
      <w:pPr>
        <w:ind w:hanging="432" w:left="432"/>
      </w:pPr>
      <w:rPr>
        <w:b w:val="1"/>
      </w:rPr>
    </w:lvl>
    <w:lvl w:ilvl="1">
      <w:start w:val="1"/>
      <w:numFmt w:val="decimal"/>
      <w:pStyle w:val="Style_44"/>
      <w:lvlText w:val="%1.%2"/>
      <w:lvlJc w:val="left"/>
      <w:pPr>
        <w:ind w:hanging="576" w:left="576"/>
      </w:pPr>
    </w:lvl>
    <w:lvl w:ilvl="2">
      <w:start w:val="1"/>
      <w:numFmt w:val="decimal"/>
      <w:pStyle w:val="Style_4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lvlText w:val="%1.%2.%3.%4.%5.%6.%7"/>
      <w:lvlJc w:val="left"/>
      <w:pPr>
        <w:ind w:hanging="1296" w:left="1296"/>
      </w:pPr>
    </w:lvl>
    <w:lvl w:ilvl="7">
      <w:start w:val="1"/>
      <w:numFmt w:val="decimal"/>
      <w:lvlText w:val="%1.%2.%3.%4.%5.%6.%7.%8"/>
      <w:lvlJc w:val="left"/>
      <w:pPr>
        <w:ind w:hanging="1440" w:left="1440"/>
      </w:pPr>
    </w:lvl>
    <w:lvl w:ilvl="8">
      <w:start w:val="1"/>
      <w:numFmt w:val="decimal"/>
      <w:lvlText w:val="%1.%2.%3.%4.%5.%6.%7.%8.%9"/>
      <w:lvlJc w:val="left"/>
      <w:pPr>
        <w:ind w:hanging="1584" w:left="1584"/>
      </w:pPr>
    </w:lvl>
  </w:abstractNum>
  <w:abstractNum w:abstractNumId="48">
    <w:lvl w:ilvl="0">
      <w:start w:val="1"/>
      <w:numFmt w:val="bullet"/>
      <w:pStyle w:val="Style_49"/>
      <w:lvlText w:val=""/>
      <w:lvlJc w:val="left"/>
      <w:pPr>
        <w:ind w:hanging="360" w:left="157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2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0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7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4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6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331"/>
      </w:pPr>
      <w:rPr>
        <w:rFonts w:ascii="Wingdings" w:hAnsi="Wingdings"/>
      </w:rPr>
    </w:lvl>
  </w:abstractNum>
  <w:abstractNum w:abstractNumId="49">
    <w:lvl w:ilvl="0">
      <w:start w:val="1"/>
      <w:numFmt w:val="decimal"/>
      <w:pStyle w:val="Style_53"/>
      <w:lvlText w:val="%1."/>
      <w:lvlJc w:val="left"/>
      <w:pPr>
        <w:tabs>
          <w:tab w:leader="none" w:pos="1492" w:val="left"/>
        </w:tabs>
        <w:ind w:hanging="360" w:left="1492"/>
      </w:pPr>
    </w:lvl>
  </w:abstractNum>
  <w:abstractNum w:abstractNumId="50">
    <w:lvl w:ilvl="0">
      <w:start w:val="1"/>
      <w:numFmt w:val="decimal"/>
      <w:pStyle w:val="Style_56"/>
      <w:lvlText w:val="%1)"/>
      <w:lvlJc w:val="left"/>
      <w:pPr>
        <w:ind w:hanging="360" w:left="1212"/>
      </w:pPr>
    </w:lvl>
    <w:lvl w:ilvl="1">
      <w:start w:val="1"/>
      <w:numFmt w:val="lowerLetter"/>
      <w:lvlText w:val="%2."/>
      <w:lvlJc w:val="left"/>
      <w:pPr>
        <w:ind w:hanging="360" w:left="1932"/>
      </w:pPr>
    </w:lvl>
    <w:lvl w:ilvl="2">
      <w:start w:val="1"/>
      <w:numFmt w:val="lowerRoman"/>
      <w:lvlText w:val="%3."/>
      <w:lvlJc w:val="right"/>
      <w:pPr>
        <w:ind w:hanging="180" w:left="2652"/>
      </w:pPr>
    </w:lvl>
    <w:lvl w:ilvl="3">
      <w:start w:val="1"/>
      <w:numFmt w:val="decimal"/>
      <w:lvlText w:val="%4."/>
      <w:lvlJc w:val="left"/>
      <w:pPr>
        <w:ind w:hanging="360" w:left="3372"/>
      </w:pPr>
    </w:lvl>
    <w:lvl w:ilvl="4">
      <w:start w:val="1"/>
      <w:numFmt w:val="lowerLetter"/>
      <w:lvlText w:val="%5."/>
      <w:lvlJc w:val="left"/>
      <w:pPr>
        <w:ind w:hanging="360" w:left="4092"/>
      </w:pPr>
    </w:lvl>
    <w:lvl w:ilvl="5">
      <w:start w:val="1"/>
      <w:numFmt w:val="lowerRoman"/>
      <w:lvlText w:val="%6."/>
      <w:lvlJc w:val="right"/>
      <w:pPr>
        <w:ind w:hanging="180" w:left="4812"/>
      </w:pPr>
    </w:lvl>
    <w:lvl w:ilvl="6">
      <w:start w:val="1"/>
      <w:numFmt w:val="decimal"/>
      <w:lvlText w:val="%7."/>
      <w:lvlJc w:val="left"/>
      <w:pPr>
        <w:ind w:hanging="360" w:left="5532"/>
      </w:pPr>
    </w:lvl>
    <w:lvl w:ilvl="7">
      <w:start w:val="1"/>
      <w:numFmt w:val="lowerLetter"/>
      <w:lvlText w:val="%8."/>
      <w:lvlJc w:val="left"/>
      <w:pPr>
        <w:ind w:hanging="360" w:left="6252"/>
      </w:pPr>
    </w:lvl>
    <w:lvl w:ilvl="8">
      <w:start w:val="1"/>
      <w:numFmt w:val="lowerRoman"/>
      <w:lvlText w:val="%9."/>
      <w:lvlJc w:val="right"/>
      <w:pPr>
        <w:ind w:hanging="180" w:left="6972"/>
      </w:pPr>
    </w:lvl>
  </w:abstractNum>
  <w:abstractNum w:abstractNumId="51">
    <w:lvl w:ilvl="0">
      <w:start w:val="1"/>
      <w:numFmt w:val="decimal"/>
      <w:pStyle w:val="Style_72"/>
      <w:lvlText w:val="[%1]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52">
    <w:lvl w:ilvl="0">
      <w:start w:val="1"/>
      <w:numFmt w:val="decimal"/>
      <w:pStyle w:val="Style_73"/>
      <w:lvlText w:val="%1)"/>
      <w:lvlJc w:val="left"/>
      <w:pPr>
        <w:ind w:hanging="360" w:left="1571"/>
      </w:pPr>
    </w:lvl>
    <w:lvl w:ilvl="1">
      <w:start w:val="1"/>
      <w:numFmt w:val="lowerLetter"/>
      <w:lvlText w:val="%2."/>
      <w:lvlJc w:val="left"/>
      <w:pPr>
        <w:ind w:hanging="360" w:left="2291"/>
      </w:pPr>
    </w:lvl>
    <w:lvl w:ilvl="2">
      <w:start w:val="1"/>
      <w:numFmt w:val="lowerRoman"/>
      <w:lvlText w:val="%3."/>
      <w:lvlJc w:val="right"/>
      <w:pPr>
        <w:ind w:hanging="180" w:left="3011"/>
      </w:pPr>
    </w:lvl>
    <w:lvl w:ilvl="3">
      <w:start w:val="1"/>
      <w:numFmt w:val="decimal"/>
      <w:lvlText w:val="%4."/>
      <w:lvlJc w:val="left"/>
      <w:pPr>
        <w:ind w:hanging="360" w:left="3731"/>
      </w:pPr>
    </w:lvl>
    <w:lvl w:ilvl="4">
      <w:start w:val="1"/>
      <w:numFmt w:val="lowerLetter"/>
      <w:lvlText w:val="%5."/>
      <w:lvlJc w:val="left"/>
      <w:pPr>
        <w:ind w:hanging="360" w:left="4451"/>
      </w:pPr>
    </w:lvl>
    <w:lvl w:ilvl="5">
      <w:start w:val="1"/>
      <w:numFmt w:val="lowerRoman"/>
      <w:lvlText w:val="%6."/>
      <w:lvlJc w:val="right"/>
      <w:pPr>
        <w:ind w:hanging="180" w:left="5171"/>
      </w:pPr>
    </w:lvl>
    <w:lvl w:ilvl="6">
      <w:start w:val="1"/>
      <w:numFmt w:val="decimal"/>
      <w:lvlText w:val="%7."/>
      <w:lvlJc w:val="left"/>
      <w:pPr>
        <w:ind w:hanging="360" w:left="5891"/>
      </w:pPr>
    </w:lvl>
    <w:lvl w:ilvl="7">
      <w:start w:val="1"/>
      <w:numFmt w:val="lowerLetter"/>
      <w:lvlText w:val="%8."/>
      <w:lvlJc w:val="left"/>
      <w:pPr>
        <w:ind w:hanging="360" w:left="6611"/>
      </w:pPr>
    </w:lvl>
    <w:lvl w:ilvl="8">
      <w:start w:val="1"/>
      <w:numFmt w:val="lowerRoman"/>
      <w:lvlText w:val="%9."/>
      <w:lvlJc w:val="right"/>
      <w:pPr>
        <w:ind w:hanging="180" w:left="7331"/>
      </w:pPr>
    </w:lvl>
  </w:abstractNum>
  <w:abstractNum w:abstractNumId="53">
    <w:lvl w:ilvl="0">
      <w:start w:val="1"/>
      <w:numFmt w:val="bullet"/>
      <w:pStyle w:val="Style_74"/>
      <w:lvlText w:val=""/>
      <w:lvlJc w:val="left"/>
      <w:pPr>
        <w:tabs>
          <w:tab w:leader="none" w:pos="643" w:val="left"/>
        </w:tabs>
        <w:ind w:hanging="360" w:left="643"/>
      </w:pPr>
      <w:rPr>
        <w:rFonts w:ascii="Symbol" w:hAnsi="Symbol"/>
      </w:rPr>
    </w:lvl>
  </w:abstractNum>
  <w:abstractNum w:abstractNumId="54">
    <w:lvl w:ilvl="0">
      <w:start w:val="1"/>
      <w:numFmt w:val="bullet"/>
      <w:pStyle w:val="Style_83"/>
      <w:lvlText w:val=""/>
      <w:lvlJc w:val="left"/>
      <w:pPr>
        <w:tabs>
          <w:tab w:leader="none" w:pos="926" w:val="left"/>
        </w:tabs>
        <w:ind w:hanging="360" w:left="926"/>
      </w:pPr>
      <w:rPr>
        <w:rFonts w:ascii="Symbol" w:hAnsi="Symbol"/>
      </w:rPr>
    </w:lvl>
  </w:abstractNum>
  <w:abstractNum w:abstractNumId="55">
    <w:lvl w:ilvl="0">
      <w:start w:val="1"/>
      <w:numFmt w:val="decimal"/>
      <w:pStyle w:val="Style_57"/>
      <w:lvlText w:val="%1)"/>
      <w:lvlJc w:val="left"/>
      <w:pPr>
        <w:tabs>
          <w:tab w:leader="none" w:pos="1780" w:val="left"/>
        </w:tabs>
        <w:ind w:hanging="465" w:left="1780"/>
      </w:pPr>
    </w:lvl>
    <w:lvl w:ilvl="1">
      <w:start w:val="1"/>
      <w:numFmt w:val="decimal"/>
      <w:lvlText w:val="%2)"/>
      <w:lvlJc w:val="left"/>
      <w:pPr>
        <w:tabs>
          <w:tab w:leader="none" w:pos="1080" w:val="left"/>
        </w:tabs>
        <w:ind w:hanging="360" w:left="1080"/>
      </w:pPr>
    </w:lvl>
    <w:lvl w:ilvl="2">
      <w:start w:val="1"/>
      <w:numFmt w:val="lowerRoman"/>
      <w:lvlText w:val="%3)"/>
      <w:lvlJc w:val="left"/>
      <w:pPr>
        <w:tabs>
          <w:tab w:leader="none" w:pos="1440" w:val="left"/>
        </w:tabs>
        <w:ind w:hanging="360" w:left="1440"/>
      </w:pPr>
    </w:lvl>
    <w:lvl w:ilvl="3">
      <w:start w:val="1"/>
      <w:numFmt w:val="decimal"/>
      <w:lvlText w:val="(%4)"/>
      <w:lvlJc w:val="left"/>
      <w:pPr>
        <w:tabs>
          <w:tab w:leader="none" w:pos="1800" w:val="left"/>
        </w:tabs>
        <w:ind w:hanging="360" w:left="1800"/>
      </w:pPr>
    </w:lvl>
    <w:lvl w:ilvl="4">
      <w:start w:val="1"/>
      <w:numFmt w:val="lowerLetter"/>
      <w:lvlText w:val="(%5)"/>
      <w:lvlJc w:val="left"/>
      <w:pPr>
        <w:tabs>
          <w:tab w:leader="none" w:pos="2160" w:val="left"/>
        </w:tabs>
        <w:ind w:hanging="360" w:left="2160"/>
      </w:pPr>
    </w:lvl>
    <w:lvl w:ilvl="5">
      <w:start w:val="1"/>
      <w:numFmt w:val="lowerRoman"/>
      <w:lvlText w:val="(%6)"/>
      <w:lvlJc w:val="left"/>
      <w:pPr>
        <w:tabs>
          <w:tab w:leader="none" w:pos="2520" w:val="left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leader="none" w:pos="2880" w:val="left"/>
        </w:tabs>
        <w:ind w:hanging="360" w:left="2880"/>
      </w:pPr>
    </w:lvl>
    <w:lvl w:ilvl="7">
      <w:start w:val="1"/>
      <w:numFmt w:val="lowerLetter"/>
      <w:lvlText w:val="%8."/>
      <w:lvlJc w:val="left"/>
      <w:pPr>
        <w:tabs>
          <w:tab w:leader="none" w:pos="3240" w:val="left"/>
        </w:tabs>
        <w:ind w:hanging="360" w:left="3240"/>
      </w:pPr>
    </w:lvl>
    <w:lvl w:ilvl="8">
      <w:start w:val="1"/>
      <w:numFmt w:val="lowerRoman"/>
      <w:lvlText w:val="%9."/>
      <w:lvlJc w:val="left"/>
      <w:pPr>
        <w:tabs>
          <w:tab w:leader="none" w:pos="3600" w:val="left"/>
        </w:tabs>
        <w:ind w:hanging="360" w:left="3600"/>
      </w:pPr>
    </w:lvl>
  </w:abstractNum>
  <w:abstractNum w:abstractNumId="56">
    <w:lvl w:ilvl="0">
      <w:start w:val="1"/>
      <w:numFmt w:val="bullet"/>
      <w:pStyle w:val="Style_88"/>
      <w:lvlText w:val=""/>
      <w:lvlJc w:val="left"/>
      <w:pPr>
        <w:ind w:hanging="360" w:left="157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2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0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7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4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6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331"/>
      </w:pPr>
      <w:rPr>
        <w:rFonts w:ascii="Wingdings" w:hAnsi="Wingdings"/>
      </w:rPr>
    </w:lvl>
  </w:abstractNum>
  <w:abstractNum w:abstractNumId="57">
    <w:lvl w:ilvl="0">
      <w:start w:val="1"/>
      <w:numFmt w:val="decimal"/>
      <w:pStyle w:val="Style_92"/>
      <w:lvlText w:val="%1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8">
    <w:lvl w:ilvl="0">
      <w:start w:val="1"/>
      <w:numFmt w:val="bullet"/>
      <w:pStyle w:val="Style_96"/>
      <w:lvlText w:val=""/>
      <w:lvlJc w:val="left"/>
      <w:pPr>
        <w:ind w:hanging="360" w:left="157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2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0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7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4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6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331"/>
      </w:pPr>
      <w:rPr>
        <w:rFonts w:ascii="Wingdings" w:hAnsi="Wingdings"/>
      </w:rPr>
    </w:lvl>
  </w:abstractNum>
  <w:abstractNum w:abstractNumId="59">
    <w:lvl w:ilvl="0">
      <w:start w:val="1"/>
      <w:numFmt w:val="bullet"/>
      <w:pStyle w:val="Style_103"/>
      <w:lvlText w:val=""/>
      <w:lvlJc w:val="left"/>
      <w:pPr>
        <w:tabs>
          <w:tab w:leader="none" w:pos="1492" w:val="left"/>
        </w:tabs>
        <w:ind w:hanging="360" w:left="1492"/>
      </w:pPr>
      <w:rPr>
        <w:rFonts w:ascii="Symbol" w:hAnsi="Symbol"/>
      </w:rPr>
    </w:lvl>
  </w:abstractNum>
  <w:abstractNum w:abstractNumId="60">
    <w:lvl w:ilvl="0">
      <w:start w:val="1"/>
      <w:numFmt w:val="bullet"/>
      <w:pStyle w:val="Style_17"/>
      <w:lvlText w:val=""/>
      <w:lvlJc w:val="left"/>
      <w:pPr>
        <w:tabs>
          <w:tab w:leader="none" w:pos="1315" w:val="left"/>
        </w:tabs>
        <w:ind w:hanging="464" w:left="1315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tabs>
          <w:tab w:leader="none" w:pos="2160" w:val="left"/>
        </w:tabs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3600" w:val="left"/>
        </w:tabs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4320" w:val="left"/>
        </w:tabs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760" w:val="left"/>
        </w:tabs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6480" w:val="left"/>
        </w:tabs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7200" w:val="left"/>
        </w:tabs>
        <w:ind w:hanging="360" w:left="7200"/>
      </w:pPr>
      <w:rPr>
        <w:rFonts w:ascii="Wingdings" w:hAnsi="Wingdings"/>
      </w:rPr>
    </w:lvl>
  </w:abstractNum>
  <w:abstractNum w:abstractNumId="61">
    <w:lvl w:ilvl="0">
      <w:start w:val="1"/>
      <w:numFmt w:val="decimal"/>
      <w:pStyle w:val="Style_106"/>
      <w:lvlText w:val="%1."/>
      <w:lvlJc w:val="left"/>
      <w:pPr>
        <w:tabs>
          <w:tab w:leader="none" w:pos="720" w:val="left"/>
        </w:tabs>
        <w:ind w:hanging="72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72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72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72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72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72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72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72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720" w:left="6480"/>
      </w:pPr>
    </w:lvl>
  </w:abstractNum>
  <w:abstractNum w:abstractNumId="62">
    <w:lvl w:ilvl="0">
      <w:start w:val="1"/>
      <w:numFmt w:val="bullet"/>
      <w:pStyle w:val="Style_117"/>
      <w:lvlText w:val="−"/>
      <w:lvlJc w:val="left"/>
      <w:pPr>
        <w:ind w:hanging="360" w:left="1429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3">
    <w:lvl w:ilvl="0">
      <w:start w:val="1"/>
      <w:numFmt w:val="bullet"/>
      <w:pStyle w:val="Style_122"/>
      <w:lvlText w:val=""/>
      <w:lvlJc w:val="left"/>
      <w:pPr>
        <w:ind w:hanging="334" w:left="340"/>
      </w:pPr>
      <w:rPr>
        <w:rFonts w:ascii="Symbol" w:hAnsi="Symbol"/>
      </w:rPr>
    </w:lvl>
    <w:lvl w:ilvl="1">
      <w:start w:val="1"/>
      <w:numFmt w:val="bullet"/>
      <w:pStyle w:val="Style_198"/>
      <w:lvlText w:val=""/>
      <w:lvlJc w:val="left"/>
      <w:pPr>
        <w:ind w:hanging="340" w:left="686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4">
    <w:lvl w:ilvl="0">
      <w:start w:val="1"/>
      <w:numFmt w:val="bullet"/>
      <w:pStyle w:val="Style_123"/>
      <w:lvlText w:val="–"/>
      <w:lvlJc w:val="left"/>
      <w:pPr>
        <w:tabs>
          <w:tab w:leader="none" w:pos="1780" w:val="left"/>
        </w:tabs>
        <w:ind w:hanging="465" w:left="1780"/>
      </w:pPr>
      <w:rPr>
        <w:rFonts w:ascii="Arial" w:hAnsi="Arial"/>
      </w:rPr>
    </w:lvl>
    <w:lvl w:ilvl="1">
      <w:start w:val="1"/>
      <w:numFmt w:val="bullet"/>
      <w:lvlText w:val=""/>
      <w:lvlJc w:val="left"/>
      <w:pPr>
        <w:tabs>
          <w:tab w:leader="none" w:pos="2245" w:val="left"/>
        </w:tabs>
        <w:ind w:hanging="465" w:left="2245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leader="none" w:pos="3060" w:val="left"/>
        </w:tabs>
        <w:ind w:hanging="180" w:left="3060"/>
      </w:pPr>
    </w:lvl>
    <w:lvl w:ilvl="3">
      <w:start w:val="1"/>
      <w:numFmt w:val="decimal"/>
      <w:lvlText w:val="%4."/>
      <w:lvlJc w:val="left"/>
      <w:pPr>
        <w:tabs>
          <w:tab w:leader="none" w:pos="3780" w:val="left"/>
        </w:tabs>
        <w:ind w:hanging="360" w:left="3780"/>
      </w:pPr>
    </w:lvl>
    <w:lvl w:ilvl="4">
      <w:start w:val="1"/>
      <w:numFmt w:val="lowerLetter"/>
      <w:lvlText w:val="%5."/>
      <w:lvlJc w:val="left"/>
      <w:pPr>
        <w:tabs>
          <w:tab w:leader="none" w:pos="4500" w:val="left"/>
        </w:tabs>
        <w:ind w:hanging="360" w:left="4500"/>
      </w:pPr>
    </w:lvl>
    <w:lvl w:ilvl="5">
      <w:start w:val="1"/>
      <w:numFmt w:val="lowerRoman"/>
      <w:lvlText w:val="%6."/>
      <w:lvlJc w:val="right"/>
      <w:pPr>
        <w:tabs>
          <w:tab w:leader="none" w:pos="5220" w:val="left"/>
        </w:tabs>
        <w:ind w:hanging="180" w:left="5220"/>
      </w:pPr>
    </w:lvl>
    <w:lvl w:ilvl="6">
      <w:start w:val="1"/>
      <w:numFmt w:val="decimal"/>
      <w:lvlText w:val="%7."/>
      <w:lvlJc w:val="left"/>
      <w:pPr>
        <w:tabs>
          <w:tab w:leader="none" w:pos="5940" w:val="left"/>
        </w:tabs>
        <w:ind w:hanging="360" w:left="5940"/>
      </w:pPr>
    </w:lvl>
    <w:lvl w:ilvl="7">
      <w:start w:val="1"/>
      <w:numFmt w:val="lowerLetter"/>
      <w:lvlText w:val="%8."/>
      <w:lvlJc w:val="left"/>
      <w:pPr>
        <w:tabs>
          <w:tab w:leader="none" w:pos="6660" w:val="left"/>
        </w:tabs>
        <w:ind w:hanging="360" w:left="6660"/>
      </w:pPr>
    </w:lvl>
    <w:lvl w:ilvl="8">
      <w:start w:val="1"/>
      <w:numFmt w:val="lowerRoman"/>
      <w:lvlText w:val="%9."/>
      <w:lvlJc w:val="right"/>
      <w:pPr>
        <w:tabs>
          <w:tab w:leader="none" w:pos="7380" w:val="left"/>
        </w:tabs>
        <w:ind w:hanging="180" w:left="7380"/>
      </w:pPr>
    </w:lvl>
  </w:abstractNum>
  <w:abstractNum w:abstractNumId="65">
    <w:lvl w:ilvl="0">
      <w:start w:val="1"/>
      <w:numFmt w:val="bullet"/>
      <w:pStyle w:val="Style_126"/>
      <w:lvlText w:val=""/>
      <w:lvlJc w:val="left"/>
      <w:pPr>
        <w:ind w:hanging="360" w:left="2285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3005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725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445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165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885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605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325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8045"/>
      </w:pPr>
      <w:rPr>
        <w:rFonts w:ascii="Wingdings" w:hAnsi="Wingdings"/>
      </w:rPr>
    </w:lvl>
  </w:abstractNum>
  <w:abstractNum w:abstractNumId="66">
    <w:lvl w:ilvl="0">
      <w:start w:val="1"/>
      <w:numFmt w:val="decimal"/>
      <w:pStyle w:val="Style_135"/>
      <w:lvlText w:val="%1."/>
      <w:lvlJc w:val="left"/>
      <w:pPr>
        <w:tabs>
          <w:tab w:leader="none" w:pos="643" w:val="left"/>
        </w:tabs>
        <w:ind w:hanging="360" w:left="643"/>
      </w:pPr>
    </w:lvl>
  </w:abstractNum>
  <w:abstractNum w:abstractNumId="67">
    <w:lvl w:ilvl="0">
      <w:start w:val="1"/>
      <w:numFmt w:val="russianLower"/>
      <w:pStyle w:val="Style_137"/>
      <w:lvlText w:val="%1)"/>
      <w:lvlJc w:val="left"/>
      <w:pPr>
        <w:ind w:hanging="334" w:left="340"/>
      </w:pPr>
      <w:rPr>
        <w:color w:val="000000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68">
    <w:lvl w:ilvl="0">
      <w:start w:val="1"/>
      <w:numFmt w:val="bullet"/>
      <w:pStyle w:val="Style_138"/>
      <w:lvlText w:val="−"/>
      <w:lvlJc w:val="left"/>
      <w:pPr>
        <w:ind w:hanging="432" w:left="1000"/>
      </w:pPr>
      <w:rPr>
        <w:rFonts w:ascii="Times New Roman" w:hAnsi="Times New Roman"/>
      </w:rPr>
    </w:lvl>
    <w:lvl w:ilvl="1">
      <w:start w:val="1"/>
      <w:numFmt w:val="decimal"/>
      <w:lvlText w:val="%1.%2"/>
      <w:lvlJc w:val="left"/>
      <w:pPr>
        <w:ind w:hanging="576" w:left="576"/>
      </w:pPr>
    </w:lvl>
    <w:lvl w:ilvl="2">
      <w:start w:val="1"/>
      <w:numFmt w:val="decimal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lvlText w:val="%1.%2.%3.%4.%5.%6.%7"/>
      <w:lvlJc w:val="left"/>
      <w:pPr>
        <w:ind w:hanging="1296" w:left="1296"/>
      </w:pPr>
    </w:lvl>
    <w:lvl w:ilvl="7">
      <w:start w:val="1"/>
      <w:numFmt w:val="decimal"/>
      <w:lvlText w:val="%1.%2.%3.%4.%5.%6.%7.%8"/>
      <w:lvlJc w:val="left"/>
      <w:pPr>
        <w:ind w:hanging="1440" w:left="1440"/>
      </w:pPr>
    </w:lvl>
    <w:lvl w:ilvl="8">
      <w:start w:val="1"/>
      <w:numFmt w:val="decimal"/>
      <w:lvlText w:val="%1.%2.%3.%4.%5.%6.%7.%8.%9"/>
      <w:lvlJc w:val="left"/>
      <w:pPr>
        <w:ind w:hanging="1584" w:left="1584"/>
      </w:pPr>
    </w:lvl>
  </w:abstractNum>
  <w:abstractNum w:abstractNumId="69">
    <w:lvl w:ilvl="0">
      <w:start w:val="1"/>
      <w:numFmt w:val="bullet"/>
      <w:pStyle w:val="Style_139"/>
      <w:lvlText w:val=""/>
      <w:lvlJc w:val="left"/>
      <w:pPr>
        <w:tabs>
          <w:tab w:leader="none" w:pos="1381" w:val="left"/>
        </w:tabs>
        <w:ind w:firstLine="454" w:left="567"/>
      </w:pPr>
      <w:rPr>
        <w:rFonts w:ascii="Symbol" w:hAnsi="Symbol"/>
      </w:rPr>
    </w:lvl>
  </w:abstractNum>
  <w:abstractNum w:abstractNumId="70">
    <w:lvl w:ilvl="0">
      <w:start w:val="1"/>
      <w:numFmt w:val="russianUpper"/>
      <w:pStyle w:val="Style_161"/>
      <w:lvlText w:val="Приложение %1"/>
      <w:lvlJc w:val="left"/>
      <w:pPr>
        <w:ind w:hanging="360" w:left="360"/>
      </w:pPr>
    </w:lvl>
    <w:lvl w:ilvl="1">
      <w:start w:val="1"/>
      <w:numFmt w:val="decimal"/>
      <w:pStyle w:val="Style_210"/>
      <w:lvlText w:val="%1.%2"/>
      <w:lvlJc w:val="left"/>
      <w:pPr>
        <w:tabs>
          <w:tab w:leader="none" w:pos="720" w:val="left"/>
        </w:tabs>
        <w:ind w:firstLine="0" w:left="720"/>
      </w:pPr>
    </w:lvl>
    <w:lvl w:ilvl="2">
      <w:start w:val="1"/>
      <w:numFmt w:val="decimal"/>
      <w:pStyle w:val="Style_140"/>
      <w:lvlText w:val="%1.%2.%3"/>
      <w:lvlJc w:val="left"/>
      <w:pPr>
        <w:tabs>
          <w:tab w:leader="none" w:pos="720" w:val="left"/>
        </w:tabs>
        <w:ind w:firstLine="0" w:left="720"/>
      </w:pPr>
    </w:lvl>
    <w:lvl w:ilvl="3">
      <w:start w:val="1"/>
      <w:numFmt w:val="decimal"/>
      <w:lvlText w:val="%1.%2.%3.%4"/>
      <w:lvlJc w:val="left"/>
      <w:pPr>
        <w:tabs>
          <w:tab w:leader="none" w:pos="3738" w:val="left"/>
        </w:tabs>
        <w:ind w:hanging="864" w:left="3738"/>
      </w:pPr>
    </w:lvl>
    <w:lvl w:ilvl="4">
      <w:start w:val="1"/>
      <w:numFmt w:val="decimal"/>
      <w:lvlText w:val="%1.%2.%3.%4.%5"/>
      <w:lvlJc w:val="left"/>
      <w:pPr>
        <w:tabs>
          <w:tab w:leader="none" w:pos="3882" w:val="left"/>
        </w:tabs>
        <w:ind w:hanging="1008" w:left="3882"/>
      </w:pPr>
    </w:lvl>
    <w:lvl w:ilvl="5">
      <w:start w:val="1"/>
      <w:numFmt w:val="decimal"/>
      <w:lvlText w:val="%1.%2.%3.%4.%5.%6"/>
      <w:lvlJc w:val="left"/>
      <w:pPr>
        <w:tabs>
          <w:tab w:leader="none" w:pos="4026" w:val="left"/>
        </w:tabs>
        <w:ind w:hanging="1152" w:left="4026"/>
      </w:pPr>
    </w:lvl>
    <w:lvl w:ilvl="6">
      <w:start w:val="1"/>
      <w:numFmt w:val="decimal"/>
      <w:lvlText w:val="%1.%2.%3.%4.%5.%6.%7"/>
      <w:lvlJc w:val="left"/>
      <w:pPr>
        <w:tabs>
          <w:tab w:leader="none" w:pos="4170" w:val="left"/>
        </w:tabs>
        <w:ind w:hanging="1296" w:left="4170"/>
      </w:pPr>
    </w:lvl>
    <w:lvl w:ilvl="7">
      <w:start w:val="1"/>
      <w:numFmt w:val="decimal"/>
      <w:lvlText w:val="%1.%2.%3.%4.%5.%6.%7.%8"/>
      <w:lvlJc w:val="left"/>
      <w:pPr>
        <w:tabs>
          <w:tab w:leader="none" w:pos="4314" w:val="left"/>
        </w:tabs>
        <w:ind w:hanging="1440" w:left="4314"/>
      </w:pPr>
    </w:lvl>
    <w:lvl w:ilvl="8">
      <w:start w:val="1"/>
      <w:numFmt w:val="decimal"/>
      <w:lvlText w:val="%1.%2.%3.%4.%5.%6.%7.%8.%9"/>
      <w:lvlJc w:val="left"/>
      <w:pPr>
        <w:tabs>
          <w:tab w:leader="none" w:pos="4458" w:val="left"/>
        </w:tabs>
        <w:ind w:hanging="1584" w:left="4458"/>
      </w:pPr>
    </w:lvl>
  </w:abstractNum>
  <w:abstractNum w:abstractNumId="71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pStyle w:val="Style_152"/>
      <w:lvlText w:val=""/>
      <w:lvlJc w:val="left"/>
      <w:pPr>
        <w:ind w:hanging="360" w:left="144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2">
    <w:lvl w:ilvl="0">
      <w:start w:val="1"/>
      <w:numFmt w:val="russianLower"/>
      <w:pStyle w:val="Style_153"/>
      <w:lvlText w:val="%1)"/>
      <w:lvlJc w:val="left"/>
      <w:pPr>
        <w:ind w:hanging="464" w:left="1315"/>
      </w:pPr>
    </w:lvl>
    <w:lvl w:ilvl="1">
      <w:start w:val="1"/>
      <w:numFmt w:val="lowerLetter"/>
      <w:lvlText w:val="%2."/>
      <w:lvlJc w:val="left"/>
      <w:pPr>
        <w:tabs>
          <w:tab w:leader="none" w:pos="2477" w:val="left"/>
        </w:tabs>
        <w:ind w:hanging="360" w:left="2477"/>
      </w:pPr>
    </w:lvl>
    <w:lvl w:ilvl="2">
      <w:start w:val="1"/>
      <w:numFmt w:val="lowerRoman"/>
      <w:lvlText w:val="%3."/>
      <w:lvlJc w:val="right"/>
      <w:pPr>
        <w:tabs>
          <w:tab w:leader="none" w:pos="3197" w:val="left"/>
        </w:tabs>
        <w:ind w:hanging="180" w:left="3197"/>
      </w:pPr>
    </w:lvl>
    <w:lvl w:ilvl="3">
      <w:start w:val="1"/>
      <w:numFmt w:val="decimal"/>
      <w:lvlText w:val="%4."/>
      <w:lvlJc w:val="left"/>
      <w:pPr>
        <w:tabs>
          <w:tab w:leader="none" w:pos="3917" w:val="left"/>
        </w:tabs>
        <w:ind w:hanging="360" w:left="3917"/>
      </w:pPr>
    </w:lvl>
    <w:lvl w:ilvl="4">
      <w:start w:val="1"/>
      <w:numFmt w:val="lowerLetter"/>
      <w:lvlText w:val="%5."/>
      <w:lvlJc w:val="left"/>
      <w:pPr>
        <w:tabs>
          <w:tab w:leader="none" w:pos="4637" w:val="left"/>
        </w:tabs>
        <w:ind w:hanging="360" w:left="4637"/>
      </w:pPr>
    </w:lvl>
    <w:lvl w:ilvl="5">
      <w:start w:val="1"/>
      <w:numFmt w:val="lowerRoman"/>
      <w:lvlText w:val="%6."/>
      <w:lvlJc w:val="right"/>
      <w:pPr>
        <w:tabs>
          <w:tab w:leader="none" w:pos="5357" w:val="left"/>
        </w:tabs>
        <w:ind w:hanging="180" w:left="5357"/>
      </w:pPr>
    </w:lvl>
    <w:lvl w:ilvl="6">
      <w:start w:val="1"/>
      <w:numFmt w:val="decimal"/>
      <w:lvlText w:val="%7."/>
      <w:lvlJc w:val="left"/>
      <w:pPr>
        <w:tabs>
          <w:tab w:leader="none" w:pos="6077" w:val="left"/>
        </w:tabs>
        <w:ind w:hanging="360" w:left="6077"/>
      </w:pPr>
    </w:lvl>
    <w:lvl w:ilvl="7">
      <w:start w:val="1"/>
      <w:numFmt w:val="lowerLetter"/>
      <w:lvlText w:val="%8."/>
      <w:lvlJc w:val="left"/>
      <w:pPr>
        <w:tabs>
          <w:tab w:leader="none" w:pos="6797" w:val="left"/>
        </w:tabs>
        <w:ind w:hanging="360" w:left="6797"/>
      </w:pPr>
    </w:lvl>
    <w:lvl w:ilvl="8">
      <w:start w:val="1"/>
      <w:numFmt w:val="lowerRoman"/>
      <w:lvlText w:val="%9."/>
      <w:lvlJc w:val="right"/>
      <w:pPr>
        <w:tabs>
          <w:tab w:leader="none" w:pos="7517" w:val="left"/>
        </w:tabs>
        <w:ind w:hanging="180" w:left="7517"/>
      </w:pPr>
    </w:lvl>
  </w:abstractNum>
  <w:abstractNum w:abstractNumId="73">
    <w:lvl w:ilvl="0">
      <w:start w:val="1"/>
      <w:numFmt w:val="decimal"/>
      <w:pStyle w:val="Style_159"/>
      <w:lvlText w:val="%1)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74">
    <w:lvl w:ilvl="0">
      <w:start w:val="1"/>
      <w:numFmt w:val="bullet"/>
      <w:pStyle w:val="Style_160"/>
      <w:lvlText w:val=""/>
      <w:lvlJc w:val="left"/>
      <w:pPr>
        <w:tabs>
          <w:tab w:leader="none" w:pos="1209" w:val="left"/>
        </w:tabs>
        <w:ind w:hanging="360" w:left="1209"/>
      </w:pPr>
      <w:rPr>
        <w:rFonts w:ascii="Symbol" w:hAnsi="Symbol"/>
      </w:rPr>
    </w:lvl>
  </w:abstractNum>
  <w:abstractNum w:abstractNumId="75">
    <w:lvl w:ilvl="0">
      <w:start w:val="1"/>
      <w:numFmt w:val="decimal"/>
      <w:pStyle w:val="Style_182"/>
      <w:lvlText w:val="%1-"/>
      <w:lvlJc w:val="left"/>
      <w:pPr>
        <w:ind w:hanging="432" w:left="432"/>
      </w:pPr>
    </w:lvl>
    <w:lvl w:ilvl="1">
      <w:start w:val="1"/>
      <w:numFmt w:val="decimal"/>
      <w:lvlText w:val="%1.%2"/>
      <w:lvlJc w:val="left"/>
      <w:pPr>
        <w:ind w:hanging="576" w:left="576"/>
      </w:pPr>
    </w:lvl>
    <w:lvl w:ilvl="2">
      <w:start w:val="1"/>
      <w:numFmt w:val="decimal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lvlText w:val="%1.%2.%3.%4.%5.%6.%7"/>
      <w:lvlJc w:val="left"/>
      <w:pPr>
        <w:ind w:hanging="1296" w:left="1296"/>
      </w:pPr>
    </w:lvl>
    <w:lvl w:ilvl="7">
      <w:start w:val="1"/>
      <w:numFmt w:val="decimal"/>
      <w:lvlText w:val="%1.%2.%3.%4.%5.%6.%7.%8"/>
      <w:lvlJc w:val="left"/>
      <w:pPr>
        <w:ind w:hanging="1440" w:left="1440"/>
      </w:pPr>
    </w:lvl>
    <w:lvl w:ilvl="8">
      <w:start w:val="1"/>
      <w:numFmt w:val="decimal"/>
      <w:lvlText w:val="%1.%2.%3.%4.%5.%6.%7.%8.%9"/>
      <w:lvlJc w:val="left"/>
      <w:pPr>
        <w:ind w:hanging="1584" w:left="1584"/>
      </w:pPr>
    </w:lvl>
  </w:abstractNum>
  <w:abstractNum w:abstractNumId="76">
    <w:lvl w:ilvl="0">
      <w:start w:val="1"/>
      <w:numFmt w:val="decimal"/>
      <w:pStyle w:val="Style_197"/>
      <w:lvlText w:val="%1."/>
      <w:lvlJc w:val="left"/>
      <w:pPr>
        <w:tabs>
          <w:tab w:leader="none" w:pos="926" w:val="left"/>
        </w:tabs>
        <w:ind w:hanging="360" w:left="926"/>
      </w:pPr>
    </w:lvl>
  </w:abstractNum>
  <w:abstractNum w:abstractNumId="77">
    <w:lvl w:ilvl="0">
      <w:start w:val="1"/>
      <w:numFmt w:val="decimal"/>
      <w:pStyle w:val="Style_199"/>
      <w:lvlText w:val="%1)"/>
      <w:lvlJc w:val="left"/>
      <w:pPr>
        <w:ind w:hanging="334" w:left="34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78">
    <w:lvl w:ilvl="0">
      <w:start w:val="1"/>
      <w:numFmt w:val="bullet"/>
      <w:pStyle w:val="Style_201"/>
      <w:lvlText w:val=""/>
      <w:lvlJc w:val="left"/>
      <w:pPr>
        <w:ind w:hanging="360" w:left="2642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3362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4082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802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522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6242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962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682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8402"/>
      </w:pPr>
      <w:rPr>
        <w:rFonts w:ascii="Wingdings" w:hAnsi="Wingdings"/>
      </w:rPr>
    </w:lvl>
  </w:abstractNum>
  <w:abstractNum w:abstractNumId="79">
    <w:lvl w:ilvl="0">
      <w:start w:val="1"/>
      <w:numFmt w:val="bullet"/>
      <w:pStyle w:val="Style_215"/>
      <w:lvlText w:val="−"/>
      <w:lvlJc w:val="left"/>
      <w:pPr>
        <w:tabs>
          <w:tab w:leader="none" w:pos="1800" w:val="left"/>
        </w:tabs>
        <w:ind w:hanging="360" w:left="1800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leader="none" w:pos="2160" w:val="left"/>
        </w:tabs>
        <w:ind w:hanging="360" w:left="21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leader="none" w:pos="2520" w:val="left"/>
        </w:tabs>
        <w:ind w:hanging="360" w:left="252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leader="none" w:pos="3240" w:val="left"/>
        </w:tabs>
        <w:ind w:hanging="360" w:left="324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leader="none" w:pos="3600" w:val="left"/>
        </w:tabs>
        <w:ind w:hanging="360" w:left="360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leader="none" w:pos="3960" w:val="left"/>
        </w:tabs>
        <w:ind w:hanging="360" w:left="39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leader="none" w:pos="4320" w:val="left"/>
        </w:tabs>
        <w:ind w:hanging="360" w:left="432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leader="none" w:pos="4680" w:val="left"/>
        </w:tabs>
        <w:ind w:hanging="360" w:left="4680"/>
      </w:pPr>
      <w:rPr>
        <w:rFonts w:ascii="OpenSymbol" w:hAnsi="OpenSymbol"/>
      </w:rPr>
    </w:lvl>
  </w:abstractNum>
  <w:abstractNum w:abstractNumId="80">
    <w:lvl w:ilvl="0">
      <w:start w:val="1"/>
      <w:numFmt w:val="decimal"/>
      <w:pStyle w:val="Style_218"/>
      <w:lvlText w:val="%1)"/>
      <w:lvlJc w:val="left"/>
      <w:pPr>
        <w:ind w:hanging="360" w:left="1571"/>
      </w:pPr>
    </w:lvl>
    <w:lvl w:ilvl="1">
      <w:start w:val="1"/>
      <w:numFmt w:val="lowerLetter"/>
      <w:lvlText w:val="%2."/>
      <w:lvlJc w:val="left"/>
      <w:pPr>
        <w:ind w:hanging="360" w:left="2291"/>
      </w:pPr>
    </w:lvl>
    <w:lvl w:ilvl="2">
      <w:start w:val="1"/>
      <w:numFmt w:val="lowerRoman"/>
      <w:lvlText w:val="%3."/>
      <w:lvlJc w:val="right"/>
      <w:pPr>
        <w:ind w:hanging="180" w:left="3011"/>
      </w:pPr>
    </w:lvl>
    <w:lvl w:ilvl="3">
      <w:start w:val="1"/>
      <w:numFmt w:val="decimal"/>
      <w:lvlText w:val="%4."/>
      <w:lvlJc w:val="left"/>
      <w:pPr>
        <w:ind w:hanging="360" w:left="3731"/>
      </w:pPr>
    </w:lvl>
    <w:lvl w:ilvl="4">
      <w:start w:val="1"/>
      <w:numFmt w:val="lowerLetter"/>
      <w:lvlText w:val="%5."/>
      <w:lvlJc w:val="left"/>
      <w:pPr>
        <w:ind w:hanging="360" w:left="4451"/>
      </w:pPr>
    </w:lvl>
    <w:lvl w:ilvl="5">
      <w:start w:val="1"/>
      <w:numFmt w:val="lowerRoman"/>
      <w:lvlText w:val="%6."/>
      <w:lvlJc w:val="right"/>
      <w:pPr>
        <w:ind w:hanging="180" w:left="5171"/>
      </w:pPr>
    </w:lvl>
    <w:lvl w:ilvl="6">
      <w:start w:val="1"/>
      <w:numFmt w:val="decimal"/>
      <w:lvlText w:val="%7."/>
      <w:lvlJc w:val="left"/>
      <w:pPr>
        <w:ind w:hanging="360" w:left="5891"/>
      </w:pPr>
    </w:lvl>
    <w:lvl w:ilvl="7">
      <w:start w:val="1"/>
      <w:numFmt w:val="lowerLetter"/>
      <w:lvlText w:val="%8."/>
      <w:lvlJc w:val="left"/>
      <w:pPr>
        <w:ind w:hanging="360" w:left="6611"/>
      </w:pPr>
    </w:lvl>
    <w:lvl w:ilvl="8">
      <w:start w:val="1"/>
      <w:numFmt w:val="lowerRoman"/>
      <w:lvlText w:val="%9."/>
      <w:lvlJc w:val="right"/>
      <w:pPr>
        <w:ind w:hanging="180" w:left="7331"/>
      </w:pPr>
    </w:lvl>
  </w:abstractNum>
  <w:abstractNum w:abstractNumId="81">
    <w:lvl w:ilvl="0">
      <w:start w:val="1"/>
      <w:numFmt w:val="russianLower"/>
      <w:pStyle w:val="Style_219"/>
      <w:lvlText w:val="%1)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82">
    <w:lvl w:ilvl="0">
      <w:start w:val="1"/>
      <w:numFmt w:val="decimal"/>
      <w:pStyle w:val="Style_221"/>
      <w:lvlText w:val="%1."/>
      <w:lvlJc w:val="left"/>
      <w:pPr>
        <w:tabs>
          <w:tab w:leader="none" w:pos="360" w:val="left"/>
        </w:tabs>
        <w:ind w:hanging="360" w:left="360"/>
      </w:pPr>
    </w:lvl>
  </w:abstractNum>
  <w:abstractNum w:abstractNumId="83">
    <w:lvl w:ilvl="0">
      <w:start w:val="1"/>
      <w:numFmt w:val="decimal"/>
      <w:pStyle w:val="Style_223"/>
      <w:lvlText w:val="%1."/>
      <w:lvlJc w:val="left"/>
      <w:pPr>
        <w:tabs>
          <w:tab w:leader="none" w:pos="1209" w:val="left"/>
        </w:tabs>
        <w:ind w:hanging="360" w:left="1209"/>
      </w:pPr>
    </w:lvl>
  </w:abstractNum>
  <w:abstractNum w:abstractNumId="84">
    <w:lvl w:ilvl="0">
      <w:start w:val="1"/>
      <w:numFmt w:val="bullet"/>
      <w:pStyle w:val="Style_228"/>
      <w:lvlText w:val=""/>
      <w:lvlJc w:val="left"/>
      <w:pPr>
        <w:ind w:hanging="360" w:left="157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2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0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7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4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6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331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2" w:type="paragraph">
    <w:name w:val="Normal"/>
    <w:link w:val="Style_22_ch"/>
    <w:uiPriority w:val="0"/>
    <w:qFormat/>
    <w:pPr>
      <w:spacing w:line="360" w:lineRule="auto"/>
      <w:ind w:firstLine="709" w:left="0"/>
      <w:jc w:val="both"/>
    </w:pPr>
    <w:rPr>
      <w:rFonts w:ascii="Times New Roman" w:hAnsi="Times New Roman"/>
      <w:sz w:val="24"/>
    </w:rPr>
  </w:style>
  <w:style w:default="1" w:styleId="Style_22_ch" w:type="character">
    <w:name w:val="Normal"/>
    <w:link w:val="Style_22"/>
    <w:rPr>
      <w:rFonts w:ascii="Times New Roman" w:hAnsi="Times New Roman"/>
      <w:sz w:val="24"/>
    </w:rPr>
  </w:style>
  <w:style w:styleId="Style_10" w:type="paragraph">
    <w:name w:val="ph_table_cellleft"/>
    <w:basedOn w:val="Style_23"/>
    <w:link w:val="Style_10_ch"/>
    <w:pPr>
      <w:spacing w:after="160"/>
      <w:ind/>
    </w:pPr>
  </w:style>
  <w:style w:styleId="Style_10_ch" w:type="character">
    <w:name w:val="ph_table_cellleft"/>
    <w:basedOn w:val="Style_23_ch"/>
    <w:link w:val="Style_10"/>
  </w:style>
  <w:style w:styleId="Style_24" w:type="paragraph">
    <w:name w:val="ph_titlepage_system_full"/>
    <w:basedOn w:val="Style_25"/>
    <w:next w:val="Style_22"/>
    <w:link w:val="Style_24_ch"/>
    <w:rPr>
      <w:b w:val="1"/>
    </w:rPr>
  </w:style>
  <w:style w:styleId="Style_24_ch" w:type="character">
    <w:name w:val="ph_titlepage_system_full"/>
    <w:basedOn w:val="Style_25_ch"/>
    <w:link w:val="Style_24"/>
    <w:rPr>
      <w:b w:val="1"/>
    </w:rPr>
  </w:style>
  <w:style w:styleId="Style_26" w:type="paragraph">
    <w:name w:val="Текст таблицы"/>
    <w:basedOn w:val="Style_22"/>
    <w:link w:val="Style_26_ch"/>
    <w:pPr>
      <w:tabs>
        <w:tab w:leader="none" w:pos="0" w:val="left"/>
      </w:tabs>
      <w:spacing w:before="20"/>
      <w:ind/>
    </w:pPr>
    <w:rPr>
      <w:color w:val="111111"/>
      <w:highlight w:val="white"/>
    </w:rPr>
  </w:style>
  <w:style w:styleId="Style_26_ch" w:type="character">
    <w:name w:val="Текст таблицы"/>
    <w:basedOn w:val="Style_22_ch"/>
    <w:link w:val="Style_26"/>
    <w:rPr>
      <w:color w:val="111111"/>
      <w:highlight w:val="white"/>
    </w:rPr>
  </w:style>
  <w:style w:styleId="Style_11" w:type="paragraph">
    <w:name w:val="ph_normal"/>
    <w:basedOn w:val="Style_27"/>
    <w:link w:val="Style_11_ch"/>
    <w:pPr>
      <w:ind w:firstLine="709" w:left="0"/>
    </w:pPr>
  </w:style>
  <w:style w:styleId="Style_11_ch" w:type="character">
    <w:name w:val="ph_normal"/>
    <w:basedOn w:val="Style_27_ch"/>
    <w:link w:val="Style_11"/>
  </w:style>
  <w:style w:styleId="Style_6" w:type="paragraph">
    <w:name w:val="toc 2"/>
    <w:basedOn w:val="Style_22"/>
    <w:next w:val="Style_22"/>
    <w:link w:val="Style_6_ch"/>
    <w:uiPriority w:val="39"/>
    <w:pPr>
      <w:tabs>
        <w:tab w:leader="none" w:pos="993" w:val="left"/>
        <w:tab w:leader="dot" w:pos="9923" w:val="right"/>
      </w:tabs>
      <w:ind w:hanging="567" w:left="851" w:right="567"/>
    </w:pPr>
  </w:style>
  <w:style w:styleId="Style_6_ch" w:type="character">
    <w:name w:val="toc 2"/>
    <w:basedOn w:val="Style_22_ch"/>
    <w:link w:val="Style_6"/>
  </w:style>
  <w:style w:styleId="Style_28" w:type="paragraph">
    <w:name w:val="ph_colontituldown"/>
    <w:basedOn w:val="Style_27"/>
    <w:link w:val="Style_28_ch"/>
    <w:pPr>
      <w:tabs>
        <w:tab w:leader="none" w:pos="9497" w:val="right"/>
        <w:tab w:leader="none" w:pos="14459" w:val="right"/>
      </w:tabs>
      <w:spacing w:after="120" w:before="20"/>
      <w:ind/>
      <w:jc w:val="center"/>
    </w:pPr>
    <w:rPr>
      <w:sz w:val="20"/>
    </w:rPr>
  </w:style>
  <w:style w:styleId="Style_28_ch" w:type="character">
    <w:name w:val="ph_colontituldown"/>
    <w:basedOn w:val="Style_27_ch"/>
    <w:link w:val="Style_28"/>
    <w:rPr>
      <w:sz w:val="20"/>
    </w:rPr>
  </w:style>
  <w:style w:styleId="Style_29" w:type="paragraph">
    <w:name w:val="Содержимое врезки"/>
    <w:basedOn w:val="Style_22"/>
    <w:link w:val="Style_29_ch"/>
  </w:style>
  <w:style w:styleId="Style_29_ch" w:type="character">
    <w:name w:val="Содержимое врезки"/>
    <w:basedOn w:val="Style_22_ch"/>
    <w:link w:val="Style_29"/>
  </w:style>
  <w:style w:styleId="Style_30" w:type="paragraph">
    <w:name w:val="а)"/>
    <w:basedOn w:val="Style_31"/>
    <w:link w:val="Style_30_ch"/>
    <w:pPr>
      <w:ind w:firstLine="0" w:left="0"/>
    </w:pPr>
    <w:rPr>
      <w:rFonts w:ascii="Liberation Serif" w:hAnsi="Liberation Serif"/>
    </w:rPr>
  </w:style>
  <w:style w:styleId="Style_30_ch" w:type="character">
    <w:name w:val="а)"/>
    <w:basedOn w:val="Style_31_ch"/>
    <w:link w:val="Style_30"/>
    <w:rPr>
      <w:rFonts w:ascii="Liberation Serif" w:hAnsi="Liberation Serif"/>
    </w:rPr>
  </w:style>
  <w:style w:styleId="Style_32" w:type="paragraph">
    <w:name w:val="toc 4"/>
    <w:basedOn w:val="Style_22"/>
    <w:next w:val="Style_22"/>
    <w:link w:val="Style_32_ch"/>
    <w:uiPriority w:val="39"/>
    <w:pPr>
      <w:tabs>
        <w:tab w:leader="none" w:pos="2977" w:val="left"/>
        <w:tab w:leader="dot" w:pos="9923" w:val="right"/>
      </w:tabs>
      <w:ind w:hanging="1134" w:left="2835" w:right="567"/>
    </w:pPr>
    <w:rPr>
      <w:i w:val="1"/>
    </w:rPr>
  </w:style>
  <w:style w:styleId="Style_32_ch" w:type="character">
    <w:name w:val="toc 4"/>
    <w:basedOn w:val="Style_22_ch"/>
    <w:link w:val="Style_32"/>
    <w:rPr>
      <w:i w:val="1"/>
    </w:rPr>
  </w:style>
  <w:style w:styleId="Style_33" w:type="paragraph">
    <w:name w:val="Ссылка указателя"/>
    <w:link w:val="Style_33_ch"/>
  </w:style>
  <w:style w:styleId="Style_33_ch" w:type="character">
    <w:name w:val="Ссылка указателя"/>
    <w:link w:val="Style_33"/>
  </w:style>
  <w:style w:styleId="Style_21" w:type="paragraph">
    <w:name w:val="heading 7"/>
    <w:basedOn w:val="Style_22"/>
    <w:next w:val="Style_22"/>
    <w:link w:val="Style_21_ch"/>
    <w:uiPriority w:val="9"/>
    <w:qFormat/>
    <w:pPr>
      <w:keepNext w:val="1"/>
      <w:keepLines w:val="1"/>
      <w:numPr>
        <w:ilvl w:val="6"/>
        <w:numId w:val="47"/>
      </w:numPr>
      <w:spacing w:before="40"/>
      <w:ind/>
      <w:outlineLvl w:val="6"/>
    </w:pPr>
    <w:rPr>
      <w:rFonts w:ascii="Calibri Light" w:hAnsi="Calibri Light"/>
      <w:i w:val="1"/>
      <w:color w:val="1F4D78"/>
    </w:rPr>
  </w:style>
  <w:style w:styleId="Style_21_ch" w:type="character">
    <w:name w:val="heading 7"/>
    <w:basedOn w:val="Style_22_ch"/>
    <w:link w:val="Style_21"/>
    <w:rPr>
      <w:rFonts w:ascii="Calibri Light" w:hAnsi="Calibri Light"/>
      <w:i w:val="1"/>
      <w:color w:val="1F4D78"/>
    </w:rPr>
  </w:style>
  <w:style w:styleId="Style_34" w:type="paragraph">
    <w:name w:val="toc 6"/>
    <w:basedOn w:val="Style_22"/>
    <w:next w:val="Style_22"/>
    <w:link w:val="Style_34_ch"/>
    <w:uiPriority w:val="39"/>
    <w:pPr>
      <w:tabs>
        <w:tab w:leader="none" w:pos="4536" w:val="left"/>
        <w:tab w:leader="dot" w:pos="9923" w:val="right"/>
      </w:tabs>
      <w:ind w:hanging="1559" w:left="4394" w:right="567"/>
    </w:pPr>
  </w:style>
  <w:style w:styleId="Style_34_ch" w:type="character">
    <w:name w:val="toc 6"/>
    <w:basedOn w:val="Style_22_ch"/>
    <w:link w:val="Style_34"/>
  </w:style>
  <w:style w:styleId="Style_35" w:type="paragraph">
    <w:name w:val="Quote"/>
    <w:basedOn w:val="Style_22"/>
    <w:next w:val="Style_22"/>
    <w:link w:val="Style_35_ch"/>
    <w:pPr>
      <w:spacing w:after="160" w:before="200"/>
      <w:ind w:firstLine="0" w:left="864" w:right="864"/>
      <w:jc w:val="center"/>
    </w:pPr>
    <w:rPr>
      <w:i w:val="1"/>
      <w:color w:val="404040"/>
    </w:rPr>
  </w:style>
  <w:style w:styleId="Style_35_ch" w:type="character">
    <w:name w:val="Quote"/>
    <w:basedOn w:val="Style_22_ch"/>
    <w:link w:val="Style_35"/>
    <w:rPr>
      <w:i w:val="1"/>
      <w:color w:val="404040"/>
    </w:rPr>
  </w:style>
  <w:style w:styleId="Style_36" w:type="paragraph">
    <w:name w:val="ph_confirmstamp_title"/>
    <w:basedOn w:val="Style_38"/>
    <w:next w:val="Style_37"/>
    <w:link w:val="Style_36_ch"/>
    <w:rPr>
      <w:b w:val="1"/>
      <w:caps w:val="1"/>
    </w:rPr>
  </w:style>
  <w:style w:styleId="Style_36_ch" w:type="character">
    <w:name w:val="ph_confirmstamp_title"/>
    <w:basedOn w:val="Style_38_ch"/>
    <w:link w:val="Style_36"/>
    <w:rPr>
      <w:b w:val="1"/>
      <w:caps w:val="1"/>
    </w:rPr>
  </w:style>
  <w:style w:styleId="Style_39" w:type="paragraph">
    <w:name w:val="toc 7"/>
    <w:basedOn w:val="Style_22"/>
    <w:next w:val="Style_22"/>
    <w:link w:val="Style_39_ch"/>
    <w:uiPriority w:val="39"/>
    <w:pPr>
      <w:ind w:firstLine="0" w:left="1440"/>
    </w:pPr>
  </w:style>
  <w:style w:styleId="Style_39_ch" w:type="character">
    <w:name w:val="toc 7"/>
    <w:basedOn w:val="Style_22_ch"/>
    <w:link w:val="Style_39"/>
  </w:style>
  <w:style w:styleId="Style_40" w:type="paragraph">
    <w:name w:val="ph_confirmlist"/>
    <w:basedOn w:val="Style_27"/>
    <w:link w:val="Style_40_ch"/>
    <w:pPr>
      <w:spacing w:after="120" w:before="20"/>
      <w:ind/>
      <w:jc w:val="center"/>
    </w:pPr>
    <w:rPr>
      <w:b w:val="1"/>
      <w:caps w:val="1"/>
      <w:sz w:val="28"/>
    </w:rPr>
  </w:style>
  <w:style w:styleId="Style_40_ch" w:type="character">
    <w:name w:val="ph_confirmlist"/>
    <w:basedOn w:val="Style_27_ch"/>
    <w:link w:val="Style_40"/>
    <w:rPr>
      <w:b w:val="1"/>
      <w:caps w:val="1"/>
      <w:sz w:val="28"/>
    </w:rPr>
  </w:style>
  <w:style w:styleId="Style_41" w:type="paragraph">
    <w:name w:val="List 5"/>
    <w:basedOn w:val="Style_22"/>
    <w:link w:val="Style_41_ch"/>
    <w:pPr>
      <w:ind w:hanging="283" w:left="1415"/>
      <w:contextualSpacing w:val="1"/>
    </w:pPr>
  </w:style>
  <w:style w:styleId="Style_41_ch" w:type="character">
    <w:name w:val="List 5"/>
    <w:basedOn w:val="Style_22_ch"/>
    <w:link w:val="Style_41"/>
  </w:style>
  <w:style w:styleId="Style_42" w:type="paragraph">
    <w:name w:val="index 1"/>
    <w:basedOn w:val="Style_22"/>
    <w:next w:val="Style_22"/>
    <w:link w:val="Style_42_ch"/>
    <w:pPr>
      <w:ind w:hanging="240" w:left="240"/>
    </w:pPr>
  </w:style>
  <w:style w:styleId="Style_42_ch" w:type="character">
    <w:name w:val="index 1"/>
    <w:basedOn w:val="Style_22_ch"/>
    <w:link w:val="Style_42"/>
  </w:style>
  <w:style w:styleId="Style_43" w:type="paragraph">
    <w:name w:val="заголвок 3"/>
    <w:basedOn w:val="Style_44"/>
    <w:link w:val="Style_43_ch"/>
    <w:pPr>
      <w:numPr>
        <w:ilvl w:val="2"/>
        <w:numId w:val="48"/>
      </w:numPr>
    </w:pPr>
  </w:style>
  <w:style w:styleId="Style_43_ch" w:type="character">
    <w:name w:val="заголвок 3"/>
    <w:basedOn w:val="Style_44_ch"/>
    <w:link w:val="Style_43"/>
  </w:style>
  <w:style w:styleId="Style_45" w:type="paragraph">
    <w:name w:val="ph_normal_example_text"/>
    <w:basedOn w:val="Style_11"/>
    <w:next w:val="Style_11"/>
    <w:link w:val="Style_45_ch"/>
    <w:rPr>
      <w:b w:val="1"/>
      <w:i w:val="1"/>
      <w:sz w:val="20"/>
    </w:rPr>
  </w:style>
  <w:style w:styleId="Style_45_ch" w:type="character">
    <w:name w:val="ph_normal_example_text"/>
    <w:basedOn w:val="Style_11_ch"/>
    <w:link w:val="Style_45"/>
    <w:rPr>
      <w:b w:val="1"/>
      <w:i w:val="1"/>
      <w:sz w:val="20"/>
    </w:rPr>
  </w:style>
  <w:style w:styleId="Style_46" w:type="paragraph">
    <w:name w:val="index 2"/>
    <w:basedOn w:val="Style_22"/>
    <w:next w:val="Style_22"/>
    <w:link w:val="Style_46_ch"/>
    <w:pPr>
      <w:ind w:hanging="240" w:left="480"/>
    </w:pPr>
  </w:style>
  <w:style w:styleId="Style_46_ch" w:type="character">
    <w:name w:val="index 2"/>
    <w:basedOn w:val="Style_22_ch"/>
    <w:link w:val="Style_46"/>
  </w:style>
  <w:style w:styleId="Style_47" w:type="paragraph">
    <w:name w:val="HTML Address"/>
    <w:basedOn w:val="Style_22"/>
    <w:link w:val="Style_47_ch"/>
    <w:rPr>
      <w:i w:val="1"/>
    </w:rPr>
  </w:style>
  <w:style w:styleId="Style_47_ch" w:type="character">
    <w:name w:val="HTML Address"/>
    <w:basedOn w:val="Style_22_ch"/>
    <w:link w:val="Style_47"/>
    <w:rPr>
      <w:i w:val="1"/>
    </w:rPr>
  </w:style>
  <w:style w:styleId="Style_48" w:type="paragraph">
    <w:name w:val="ph_inline_keycap"/>
    <w:link w:val="Style_48_ch"/>
    <w:rPr>
      <w:b w:val="1"/>
      <w:smallCaps w:val="1"/>
      <w:sz w:val="24"/>
    </w:rPr>
  </w:style>
  <w:style w:styleId="Style_48_ch" w:type="character">
    <w:name w:val="ph_inline_keycap"/>
    <w:link w:val="Style_48"/>
    <w:rPr>
      <w:b w:val="1"/>
      <w:smallCaps w:val="1"/>
      <w:sz w:val="24"/>
    </w:rPr>
  </w:style>
  <w:style w:styleId="Style_49" w:type="paragraph">
    <w:name w:val="ph_normal_example_itemized_2"/>
    <w:basedOn w:val="Style_11"/>
    <w:link w:val="Style_49_ch"/>
    <w:pPr>
      <w:numPr>
        <w:ilvl w:val="0"/>
        <w:numId w:val="49"/>
      </w:numPr>
    </w:pPr>
    <w:rPr>
      <w:b w:val="1"/>
      <w:i w:val="1"/>
      <w:sz w:val="20"/>
    </w:rPr>
  </w:style>
  <w:style w:styleId="Style_49_ch" w:type="character">
    <w:name w:val="ph_normal_example_itemized_2"/>
    <w:basedOn w:val="Style_11_ch"/>
    <w:link w:val="Style_49"/>
    <w:rPr>
      <w:b w:val="1"/>
      <w:i w:val="1"/>
      <w:sz w:val="20"/>
    </w:rPr>
  </w:style>
  <w:style w:styleId="Style_12" w:type="paragraph">
    <w:name w:val="ph_figure"/>
    <w:basedOn w:val="Style_27"/>
    <w:link w:val="Style_12_ch"/>
    <w:pPr>
      <w:keepNext w:val="1"/>
      <w:spacing w:after="120" w:before="20"/>
      <w:ind/>
      <w:jc w:val="center"/>
    </w:pPr>
  </w:style>
  <w:style w:styleId="Style_12_ch" w:type="character">
    <w:name w:val="ph_figure"/>
    <w:basedOn w:val="Style_27_ch"/>
    <w:link w:val="Style_12"/>
  </w:style>
  <w:style w:styleId="Style_50" w:type="paragraph">
    <w:name w:val="Выделение жирным"/>
    <w:link w:val="Style_50_ch"/>
    <w:rPr>
      <w:b w:val="1"/>
    </w:rPr>
  </w:style>
  <w:style w:styleId="Style_50_ch" w:type="character">
    <w:name w:val="Выделение жирным"/>
    <w:link w:val="Style_50"/>
    <w:rPr>
      <w:b w:val="1"/>
    </w:rPr>
  </w:style>
  <w:style w:styleId="Style_51" w:type="paragraph">
    <w:name w:val="ph_stamp_center_italic"/>
    <w:basedOn w:val="Style_52"/>
    <w:link w:val="Style_51_ch"/>
    <w:pPr>
      <w:ind/>
      <w:jc w:val="center"/>
    </w:pPr>
    <w:rPr>
      <w:i w:val="1"/>
    </w:rPr>
  </w:style>
  <w:style w:styleId="Style_51_ch" w:type="character">
    <w:name w:val="ph_stamp_center_italic"/>
    <w:basedOn w:val="Style_52_ch"/>
    <w:link w:val="Style_51"/>
    <w:rPr>
      <w:i w:val="1"/>
    </w:rPr>
  </w:style>
  <w:style w:styleId="Style_53" w:type="paragraph">
    <w:name w:val="List Number 5"/>
    <w:basedOn w:val="Style_22"/>
    <w:link w:val="Style_53_ch"/>
    <w:pPr>
      <w:numPr>
        <w:ilvl w:val="0"/>
        <w:numId w:val="50"/>
      </w:numPr>
      <w:ind/>
      <w:contextualSpacing w:val="1"/>
    </w:pPr>
  </w:style>
  <w:style w:styleId="Style_53_ch" w:type="character">
    <w:name w:val="List Number 5"/>
    <w:basedOn w:val="Style_22_ch"/>
    <w:link w:val="Style_53"/>
  </w:style>
  <w:style w:styleId="Style_54" w:type="paragraph">
    <w:name w:val="Note Heading"/>
    <w:basedOn w:val="Style_22"/>
    <w:next w:val="Style_22"/>
    <w:link w:val="Style_54_ch"/>
  </w:style>
  <w:style w:styleId="Style_54_ch" w:type="character">
    <w:name w:val="Note Heading"/>
    <w:basedOn w:val="Style_22_ch"/>
    <w:link w:val="Style_54"/>
  </w:style>
  <w:style w:styleId="Style_55" w:type="paragraph">
    <w:name w:val="Bibliography"/>
    <w:basedOn w:val="Style_22"/>
    <w:next w:val="Style_22"/>
    <w:link w:val="Style_55_ch"/>
  </w:style>
  <w:style w:styleId="Style_55_ch" w:type="character">
    <w:name w:val="Bibliography"/>
    <w:basedOn w:val="Style_22_ch"/>
    <w:link w:val="Style_55"/>
  </w:style>
  <w:style w:styleId="Style_56" w:type="paragraph">
    <w:name w:val="ph_list_ordered_1_up"/>
    <w:basedOn w:val="Style_57"/>
    <w:link w:val="Style_56_ch"/>
    <w:pPr>
      <w:numPr>
        <w:ilvl w:val="0"/>
        <w:numId w:val="51"/>
      </w:numPr>
      <w:tabs>
        <w:tab w:leader="none" w:pos="851" w:val="left"/>
        <w:tab w:leader="none" w:pos="1174" w:val="left"/>
      </w:tabs>
      <w:ind/>
    </w:pPr>
  </w:style>
  <w:style w:styleId="Style_56_ch" w:type="character">
    <w:name w:val="ph_list_ordered_1_up"/>
    <w:basedOn w:val="Style_57_ch"/>
    <w:link w:val="Style_56"/>
  </w:style>
  <w:style w:styleId="Style_58" w:type="paragraph">
    <w:name w:val="Endnote"/>
    <w:basedOn w:val="Style_22"/>
    <w:link w:val="Style_58_ch"/>
    <w:rPr>
      <w:sz w:val="20"/>
    </w:rPr>
  </w:style>
  <w:style w:styleId="Style_58_ch" w:type="character">
    <w:name w:val="Endnote"/>
    <w:basedOn w:val="Style_22_ch"/>
    <w:link w:val="Style_58"/>
    <w:rPr>
      <w:sz w:val="20"/>
    </w:rPr>
  </w:style>
  <w:style w:styleId="Style_15" w:type="paragraph">
    <w:name w:val="heading 3"/>
    <w:basedOn w:val="Style_27"/>
    <w:next w:val="Style_11"/>
    <w:link w:val="Style_15_ch"/>
    <w:uiPriority w:val="9"/>
    <w:qFormat/>
    <w:pPr>
      <w:keepNext w:val="1"/>
      <w:keepLines w:val="1"/>
      <w:numPr>
        <w:ilvl w:val="2"/>
        <w:numId w:val="41"/>
      </w:numPr>
      <w:tabs>
        <w:tab w:leader="none" w:pos="1701" w:val="left"/>
      </w:tabs>
      <w:spacing w:after="240" w:before="240"/>
      <w:ind/>
      <w:outlineLvl w:val="2"/>
    </w:pPr>
    <w:rPr>
      <w:b w:val="1"/>
    </w:rPr>
  </w:style>
  <w:style w:styleId="Style_15_ch" w:type="character">
    <w:name w:val="heading 3"/>
    <w:basedOn w:val="Style_27_ch"/>
    <w:link w:val="Style_15"/>
    <w:rPr>
      <w:b w:val="1"/>
    </w:rPr>
  </w:style>
  <w:style w:styleId="Style_13" w:type="paragraph">
    <w:name w:val="ph_figure_title"/>
    <w:basedOn w:val="Style_12"/>
    <w:next w:val="Style_11"/>
    <w:link w:val="Style_13_ch"/>
    <w:pPr>
      <w:keepNext w:val="0"/>
      <w:keepLines w:val="1"/>
      <w:spacing w:before="120"/>
      <w:ind/>
    </w:pPr>
  </w:style>
  <w:style w:styleId="Style_13_ch" w:type="character">
    <w:name w:val="ph_figure_title"/>
    <w:basedOn w:val="Style_12_ch"/>
    <w:link w:val="Style_13"/>
  </w:style>
  <w:style w:styleId="Style_59" w:type="paragraph">
    <w:name w:val="ph_inline_underline"/>
    <w:link w:val="Style_59_ch"/>
    <w:rPr>
      <w:u w:val="single"/>
    </w:rPr>
  </w:style>
  <w:style w:styleId="Style_59_ch" w:type="character">
    <w:name w:val="ph_inline_underline"/>
    <w:link w:val="Style_59"/>
    <w:rPr>
      <w:u w:val="single"/>
    </w:rPr>
  </w:style>
  <w:style w:styleId="Style_60" w:type="paragraph">
    <w:name w:val="Содержимое таблицы"/>
    <w:basedOn w:val="Style_22"/>
    <w:link w:val="Style_60_ch"/>
    <w:pPr>
      <w:widowControl w:val="0"/>
      <w:ind/>
    </w:pPr>
  </w:style>
  <w:style w:styleId="Style_60_ch" w:type="character">
    <w:name w:val="Содержимое таблицы"/>
    <w:basedOn w:val="Style_22_ch"/>
    <w:link w:val="Style_60"/>
  </w:style>
  <w:style w:styleId="Style_37" w:type="paragraph">
    <w:name w:val="ph_confirmstamp_stamp"/>
    <w:basedOn w:val="Style_38"/>
    <w:link w:val="Style_37_ch"/>
  </w:style>
  <w:style w:styleId="Style_37_ch" w:type="character">
    <w:name w:val="ph_confirmstamp_stamp"/>
    <w:basedOn w:val="Style_38_ch"/>
    <w:link w:val="Style_37"/>
  </w:style>
  <w:style w:styleId="Style_61" w:type="paragraph">
    <w:name w:val="ph_stamp_center"/>
    <w:basedOn w:val="Style_52"/>
    <w:link w:val="Style_61_ch"/>
    <w:pPr>
      <w:tabs>
        <w:tab w:leader="none" w:pos="284" w:val="left"/>
      </w:tabs>
      <w:spacing w:after="0" w:before="0"/>
      <w:ind/>
      <w:jc w:val="center"/>
    </w:pPr>
    <w:rPr>
      <w:sz w:val="18"/>
    </w:rPr>
  </w:style>
  <w:style w:styleId="Style_61_ch" w:type="character">
    <w:name w:val="ph_stamp_center"/>
    <w:basedOn w:val="Style_52_ch"/>
    <w:link w:val="Style_61"/>
    <w:rPr>
      <w:sz w:val="18"/>
    </w:rPr>
  </w:style>
  <w:style w:styleId="Style_62" w:type="paragraph">
    <w:name w:val="HTML Preformatted"/>
    <w:basedOn w:val="Style_22"/>
    <w:link w:val="Style_62_ch"/>
    <w:rPr>
      <w:rFonts w:ascii="Courier New" w:hAnsi="Courier New"/>
      <w:sz w:val="20"/>
    </w:rPr>
  </w:style>
  <w:style w:styleId="Style_62_ch" w:type="character">
    <w:name w:val="HTML Preformatted"/>
    <w:basedOn w:val="Style_22_ch"/>
    <w:link w:val="Style_62"/>
    <w:rPr>
      <w:rFonts w:ascii="Courier New" w:hAnsi="Courier New"/>
      <w:sz w:val="20"/>
    </w:rPr>
  </w:style>
  <w:style w:styleId="Style_63" w:type="paragraph">
    <w:name w:val="ph_inline_guiitem"/>
    <w:link w:val="Style_63_ch"/>
    <w:rPr>
      <w:rFonts w:ascii="Times New Roman" w:hAnsi="Times New Roman"/>
      <w:b w:val="1"/>
    </w:rPr>
  </w:style>
  <w:style w:styleId="Style_63_ch" w:type="character">
    <w:name w:val="ph_inline_guiitem"/>
    <w:link w:val="Style_63"/>
    <w:rPr>
      <w:rFonts w:ascii="Times New Roman" w:hAnsi="Times New Roman"/>
      <w:b w:val="1"/>
    </w:rPr>
  </w:style>
  <w:style w:styleId="Style_64" w:type="paragraph">
    <w:name w:val="Body Text"/>
    <w:basedOn w:val="Style_22"/>
    <w:link w:val="Style_64_ch"/>
  </w:style>
  <w:style w:styleId="Style_64_ch" w:type="character">
    <w:name w:val="Body Text"/>
    <w:basedOn w:val="Style_22_ch"/>
    <w:link w:val="Style_64"/>
  </w:style>
  <w:style w:styleId="Style_65" w:type="paragraph">
    <w:name w:val="ph_inline_uppercase"/>
    <w:link w:val="Style_65_ch"/>
    <w:rPr>
      <w:caps w:val="1"/>
    </w:rPr>
  </w:style>
  <w:style w:styleId="Style_65_ch" w:type="character">
    <w:name w:val="ph_inline_uppercase"/>
    <w:link w:val="Style_65"/>
    <w:rPr>
      <w:caps w:val="1"/>
    </w:rPr>
  </w:style>
  <w:style w:styleId="Style_66" w:type="paragraph">
    <w:name w:val="E-mail Signature"/>
    <w:basedOn w:val="Style_22"/>
    <w:link w:val="Style_66_ch"/>
  </w:style>
  <w:style w:styleId="Style_66_ch" w:type="character">
    <w:name w:val="E-mail Signature"/>
    <w:basedOn w:val="Style_22_ch"/>
    <w:link w:val="Style_66"/>
  </w:style>
  <w:style w:styleId="Style_67" w:type="paragraph">
    <w:name w:val="ph_inset"/>
    <w:basedOn w:val="Style_11"/>
    <w:next w:val="Style_11"/>
    <w:link w:val="Style_67_ch"/>
  </w:style>
  <w:style w:styleId="Style_67_ch" w:type="character">
    <w:name w:val="ph_inset"/>
    <w:basedOn w:val="Style_11_ch"/>
    <w:link w:val="Style_67"/>
  </w:style>
  <w:style w:styleId="Style_68" w:type="paragraph">
    <w:name w:val="ph_table_title"/>
    <w:basedOn w:val="Style_27"/>
    <w:next w:val="Style_9"/>
    <w:link w:val="Style_68_ch"/>
    <w:pPr>
      <w:keepNext w:val="1"/>
      <w:spacing w:after="120" w:before="20"/>
      <w:ind/>
    </w:pPr>
  </w:style>
  <w:style w:styleId="Style_68_ch" w:type="character">
    <w:name w:val="ph_table_title"/>
    <w:basedOn w:val="Style_27_ch"/>
    <w:link w:val="Style_68"/>
  </w:style>
  <w:style w:styleId="Style_69" w:type="paragraph">
    <w:name w:val="index heading"/>
    <w:basedOn w:val="Style_70"/>
    <w:link w:val="Style_69_ch"/>
    <w:rPr>
      <w:b w:val="1"/>
      <w:sz w:val="32"/>
    </w:rPr>
  </w:style>
  <w:style w:styleId="Style_69_ch" w:type="character">
    <w:name w:val="index heading"/>
    <w:basedOn w:val="Style_70_ch"/>
    <w:link w:val="Style_69"/>
    <w:rPr>
      <w:b w:val="1"/>
      <w:sz w:val="32"/>
    </w:rPr>
  </w:style>
  <w:style w:styleId="Style_71" w:type="paragraph">
    <w:name w:val="Normal Indent"/>
    <w:basedOn w:val="Style_22"/>
    <w:link w:val="Style_71_ch"/>
    <w:pPr>
      <w:ind w:firstLine="0" w:left="708"/>
    </w:pPr>
  </w:style>
  <w:style w:styleId="Style_71_ch" w:type="character">
    <w:name w:val="Normal Indent"/>
    <w:basedOn w:val="Style_22_ch"/>
    <w:link w:val="Style_71"/>
  </w:style>
  <w:style w:styleId="Style_72" w:type="paragraph">
    <w:name w:val="ph_bibliography"/>
    <w:basedOn w:val="Style_27"/>
    <w:link w:val="Style_72_ch"/>
    <w:pPr>
      <w:numPr>
        <w:ilvl w:val="0"/>
        <w:numId w:val="52"/>
      </w:numPr>
      <w:spacing w:after="60" w:before="60" w:line="240" w:lineRule="auto"/>
      <w:ind/>
    </w:pPr>
  </w:style>
  <w:style w:styleId="Style_72_ch" w:type="character">
    <w:name w:val="ph_bibliography"/>
    <w:basedOn w:val="Style_27_ch"/>
    <w:link w:val="Style_72"/>
  </w:style>
  <w:style w:styleId="Style_73" w:type="paragraph">
    <w:name w:val="ph_normal_example_ordered_1"/>
    <w:basedOn w:val="Style_11"/>
    <w:link w:val="Style_73_ch"/>
    <w:pPr>
      <w:numPr>
        <w:ilvl w:val="0"/>
        <w:numId w:val="53"/>
      </w:numPr>
    </w:pPr>
    <w:rPr>
      <w:b w:val="1"/>
      <w:i w:val="1"/>
      <w:sz w:val="20"/>
    </w:rPr>
  </w:style>
  <w:style w:styleId="Style_73_ch" w:type="character">
    <w:name w:val="ph_normal_example_ordered_1"/>
    <w:basedOn w:val="Style_11_ch"/>
    <w:link w:val="Style_73"/>
    <w:rPr>
      <w:b w:val="1"/>
      <w:i w:val="1"/>
      <w:sz w:val="20"/>
    </w:rPr>
  </w:style>
  <w:style w:styleId="Style_74" w:type="paragraph">
    <w:name w:val="List Bullet 2"/>
    <w:basedOn w:val="Style_22"/>
    <w:link w:val="Style_74_ch"/>
    <w:pPr>
      <w:numPr>
        <w:ilvl w:val="0"/>
        <w:numId w:val="54"/>
      </w:numPr>
      <w:ind/>
      <w:contextualSpacing w:val="1"/>
    </w:pPr>
  </w:style>
  <w:style w:styleId="Style_74_ch" w:type="character">
    <w:name w:val="List Bullet 2"/>
    <w:basedOn w:val="Style_22_ch"/>
    <w:link w:val="Style_74"/>
  </w:style>
  <w:style w:styleId="Style_75" w:type="paragraph">
    <w:name w:val="ph_header_1_without_num"/>
    <w:basedOn w:val="Style_2"/>
    <w:next w:val="Style_11"/>
    <w:link w:val="Style_75_ch"/>
    <w:pPr>
      <w:numPr>
        <w:ilvl w:val="0"/>
        <w:numId w:val="0"/>
      </w:numPr>
      <w:ind w:firstLine="0" w:left="720"/>
    </w:pPr>
  </w:style>
  <w:style w:styleId="Style_75_ch" w:type="character">
    <w:name w:val="ph_header_1_without_num"/>
    <w:basedOn w:val="Style_2_ch"/>
    <w:link w:val="Style_75"/>
  </w:style>
  <w:style w:styleId="Style_76" w:type="paragraph">
    <w:name w:val="подпись к рисунку"/>
    <w:basedOn w:val="Style_22"/>
    <w:link w:val="Style_76_ch"/>
    <w:pPr>
      <w:spacing w:after="216" w:line="264" w:lineRule="auto"/>
      <w:ind w:right="-23"/>
      <w:jc w:val="center"/>
    </w:pPr>
    <w:rPr>
      <w:i w:val="1"/>
      <w:color w:val="1F497D"/>
      <w:sz w:val="18"/>
    </w:rPr>
  </w:style>
  <w:style w:styleId="Style_76_ch" w:type="character">
    <w:name w:val="подпись к рисунку"/>
    <w:basedOn w:val="Style_22_ch"/>
    <w:link w:val="Style_76"/>
    <w:rPr>
      <w:i w:val="1"/>
      <w:color w:val="1F497D"/>
      <w:sz w:val="18"/>
    </w:rPr>
  </w:style>
  <w:style w:styleId="Style_77" w:type="paragraph">
    <w:name w:val="Body Text First Indent 2"/>
    <w:basedOn w:val="Style_78"/>
    <w:link w:val="Style_77_ch"/>
    <w:pPr>
      <w:ind w:firstLine="210" w:left="0"/>
    </w:pPr>
  </w:style>
  <w:style w:styleId="Style_77_ch" w:type="character">
    <w:name w:val="Body Text First Indent 2"/>
    <w:basedOn w:val="Style_78_ch"/>
    <w:link w:val="Style_77"/>
  </w:style>
  <w:style w:styleId="Style_79" w:type="paragraph">
    <w:name w:val="Body Text First Indent"/>
    <w:basedOn w:val="Style_64"/>
    <w:link w:val="Style_79_ch"/>
    <w:pPr>
      <w:ind w:firstLine="210" w:left="0"/>
    </w:pPr>
  </w:style>
  <w:style w:styleId="Style_79_ch" w:type="character">
    <w:name w:val="Body Text First Indent"/>
    <w:basedOn w:val="Style_64_ch"/>
    <w:link w:val="Style_79"/>
  </w:style>
  <w:style w:styleId="Style_80" w:type="paragraph">
    <w:name w:val="heading 9"/>
    <w:basedOn w:val="Style_22"/>
    <w:next w:val="Style_22"/>
    <w:link w:val="Style_80_ch"/>
    <w:uiPriority w:val="9"/>
    <w:qFormat/>
    <w:pPr>
      <w:keepNext w:val="1"/>
      <w:keepLines w:val="1"/>
      <w:numPr>
        <w:ilvl w:val="8"/>
        <w:numId w:val="47"/>
      </w:numPr>
      <w:spacing w:after="0" w:before="40"/>
      <w:ind/>
      <w:outlineLvl w:val="8"/>
    </w:pPr>
    <w:rPr>
      <w:rFonts w:ascii="Calibri Light" w:hAnsi="Calibri Light"/>
      <w:i w:val="1"/>
      <w:color w:val="272727"/>
      <w:sz w:val="21"/>
    </w:rPr>
  </w:style>
  <w:style w:styleId="Style_80_ch" w:type="character">
    <w:name w:val="heading 9"/>
    <w:basedOn w:val="Style_22_ch"/>
    <w:link w:val="Style_80"/>
    <w:rPr>
      <w:rFonts w:ascii="Calibri Light" w:hAnsi="Calibri Light"/>
      <w:i w:val="1"/>
      <w:color w:val="272727"/>
      <w:sz w:val="21"/>
    </w:rPr>
  </w:style>
  <w:style w:styleId="Style_81" w:type="paragraph">
    <w:name w:val="ph_inset_title"/>
    <w:basedOn w:val="Style_67"/>
    <w:next w:val="Style_82"/>
    <w:link w:val="Style_81_ch"/>
    <w:pPr>
      <w:keepNext w:val="1"/>
      <w:ind/>
    </w:pPr>
    <w:rPr>
      <w:caps w:val="1"/>
    </w:rPr>
  </w:style>
  <w:style w:styleId="Style_81_ch" w:type="character">
    <w:name w:val="ph_inset_title"/>
    <w:basedOn w:val="Style_67_ch"/>
    <w:link w:val="Style_81"/>
    <w:rPr>
      <w:caps w:val="1"/>
    </w:rPr>
  </w:style>
  <w:style w:styleId="Style_38" w:type="paragraph">
    <w:name w:val="ph_confirmstamp"/>
    <w:basedOn w:val="Style_27"/>
    <w:link w:val="Style_38_ch"/>
    <w:pPr>
      <w:spacing w:after="120" w:before="20" w:line="240" w:lineRule="auto"/>
      <w:ind/>
      <w:jc w:val="left"/>
    </w:pPr>
  </w:style>
  <w:style w:styleId="Style_38_ch" w:type="character">
    <w:name w:val="ph_confirmstamp"/>
    <w:basedOn w:val="Style_27_ch"/>
    <w:link w:val="Style_38"/>
  </w:style>
  <w:style w:styleId="Style_83" w:type="paragraph">
    <w:name w:val="List Bullet 3"/>
    <w:basedOn w:val="Style_22"/>
    <w:link w:val="Style_83_ch"/>
    <w:pPr>
      <w:numPr>
        <w:ilvl w:val="0"/>
        <w:numId w:val="55"/>
      </w:numPr>
      <w:ind/>
      <w:contextualSpacing w:val="1"/>
    </w:pPr>
  </w:style>
  <w:style w:styleId="Style_83_ch" w:type="character">
    <w:name w:val="List Bullet 3"/>
    <w:basedOn w:val="Style_22_ch"/>
    <w:link w:val="Style_83"/>
  </w:style>
  <w:style w:styleId="Style_84" w:type="paragraph">
    <w:name w:val="_Табл_Текст"/>
    <w:basedOn w:val="Style_22"/>
    <w:link w:val="Style_84_ch"/>
  </w:style>
  <w:style w:styleId="Style_84_ch" w:type="character">
    <w:name w:val="_Табл_Текст"/>
    <w:basedOn w:val="Style_22_ch"/>
    <w:link w:val="Style_84"/>
  </w:style>
  <w:style w:styleId="Style_57" w:type="paragraph">
    <w:name w:val="ph_list_ordered_1"/>
    <w:basedOn w:val="Style_11"/>
    <w:link w:val="Style_57_ch"/>
    <w:pPr>
      <w:numPr>
        <w:ilvl w:val="0"/>
        <w:numId w:val="56"/>
      </w:numPr>
      <w:tabs>
        <w:tab w:leader="none" w:pos="1639" w:val="left"/>
      </w:tabs>
      <w:ind/>
    </w:pPr>
  </w:style>
  <w:style w:styleId="Style_57_ch" w:type="character">
    <w:name w:val="ph_list_ordered_1"/>
    <w:basedOn w:val="Style_11_ch"/>
    <w:link w:val="Style_57"/>
  </w:style>
  <w:style w:styleId="Style_85" w:type="paragraph">
    <w:name w:val="Заголовок_Приложение_название"/>
    <w:basedOn w:val="Style_27"/>
    <w:next w:val="Style_11"/>
    <w:link w:val="Style_85_ch"/>
    <w:pPr>
      <w:spacing w:after="240"/>
      <w:ind/>
      <w:jc w:val="center"/>
    </w:pPr>
    <w:rPr>
      <w:b w:val="1"/>
      <w:sz w:val="26"/>
    </w:rPr>
  </w:style>
  <w:style w:styleId="Style_85_ch" w:type="character">
    <w:name w:val="Заголовок_Приложение_название"/>
    <w:basedOn w:val="Style_27_ch"/>
    <w:link w:val="Style_85"/>
    <w:rPr>
      <w:b w:val="1"/>
      <w:sz w:val="26"/>
    </w:rPr>
  </w:style>
  <w:style w:styleId="Style_86" w:type="paragraph">
    <w:name w:val="ph_titlepage_code"/>
    <w:basedOn w:val="Style_25"/>
    <w:link w:val="Style_86_ch"/>
    <w:pPr>
      <w:spacing w:after="240"/>
      <w:ind/>
    </w:pPr>
    <w:rPr>
      <w:b w:val="1"/>
      <w:sz w:val="26"/>
    </w:rPr>
  </w:style>
  <w:style w:styleId="Style_86_ch" w:type="character">
    <w:name w:val="ph_titlepage_code"/>
    <w:basedOn w:val="Style_25_ch"/>
    <w:link w:val="Style_86"/>
    <w:rPr>
      <w:b w:val="1"/>
      <w:sz w:val="26"/>
    </w:rPr>
  </w:style>
  <w:style w:styleId="Style_87" w:type="paragraph">
    <w:name w:val="ph_inline_8"/>
    <w:link w:val="Style_87_ch"/>
    <w:rPr>
      <w:sz w:val="16"/>
    </w:rPr>
  </w:style>
  <w:style w:styleId="Style_87_ch" w:type="character">
    <w:name w:val="ph_inline_8"/>
    <w:link w:val="Style_87"/>
    <w:rPr>
      <w:sz w:val="16"/>
    </w:rPr>
  </w:style>
  <w:style w:styleId="Style_1" w:type="paragraph">
    <w:name w:val="header"/>
    <w:basedOn w:val="Style_22"/>
    <w:link w:val="Style_1_ch"/>
    <w:pPr>
      <w:tabs>
        <w:tab w:leader="none" w:pos="4677" w:val="center"/>
        <w:tab w:leader="none" w:pos="9355" w:val="right"/>
      </w:tabs>
      <w:ind/>
      <w:jc w:val="center"/>
    </w:pPr>
  </w:style>
  <w:style w:styleId="Style_1_ch" w:type="character">
    <w:name w:val="header"/>
    <w:basedOn w:val="Style_22_ch"/>
    <w:link w:val="Style_1"/>
  </w:style>
  <w:style w:styleId="Style_88" w:type="paragraph">
    <w:name w:val="ph_normal_example_itemized_1"/>
    <w:basedOn w:val="Style_11"/>
    <w:link w:val="Style_88_ch"/>
    <w:pPr>
      <w:numPr>
        <w:ilvl w:val="0"/>
        <w:numId w:val="57"/>
      </w:numPr>
    </w:pPr>
    <w:rPr>
      <w:b w:val="1"/>
      <w:i w:val="1"/>
      <w:sz w:val="20"/>
    </w:rPr>
  </w:style>
  <w:style w:styleId="Style_88_ch" w:type="character">
    <w:name w:val="ph_normal_example_itemized_1"/>
    <w:basedOn w:val="Style_11_ch"/>
    <w:link w:val="Style_88"/>
    <w:rPr>
      <w:b w:val="1"/>
      <w:i w:val="1"/>
      <w:sz w:val="20"/>
    </w:rPr>
  </w:style>
  <w:style w:styleId="Style_89" w:type="paragraph">
    <w:name w:val="ph_titlepage_confirmstamp"/>
    <w:basedOn w:val="Style_27"/>
    <w:link w:val="Style_89_ch"/>
    <w:pPr>
      <w:spacing w:after="60" w:before="60"/>
      <w:ind/>
    </w:pPr>
    <w:rPr>
      <w:color w:val="000000"/>
    </w:rPr>
  </w:style>
  <w:style w:styleId="Style_89_ch" w:type="character">
    <w:name w:val="ph_titlepage_confirmstamp"/>
    <w:basedOn w:val="Style_27_ch"/>
    <w:link w:val="Style_89"/>
    <w:rPr>
      <w:color w:val="000000"/>
    </w:rPr>
  </w:style>
  <w:style w:styleId="Style_90" w:type="paragraph">
    <w:name w:val="Emphasis"/>
    <w:link w:val="Style_90_ch"/>
    <w:rPr>
      <w:i w:val="1"/>
    </w:rPr>
  </w:style>
  <w:style w:styleId="Style_90_ch" w:type="character">
    <w:name w:val="Emphasis"/>
    <w:link w:val="Style_90"/>
    <w:rPr>
      <w:i w:val="1"/>
    </w:rPr>
  </w:style>
  <w:style w:styleId="Style_91" w:type="paragraph">
    <w:name w:val="annotation text"/>
    <w:basedOn w:val="Style_22"/>
    <w:link w:val="Style_91_ch"/>
    <w:pPr>
      <w:spacing w:line="240" w:lineRule="auto"/>
      <w:ind/>
    </w:pPr>
    <w:rPr>
      <w:sz w:val="20"/>
    </w:rPr>
  </w:style>
  <w:style w:styleId="Style_91_ch" w:type="character">
    <w:name w:val="annotation text"/>
    <w:basedOn w:val="Style_22_ch"/>
    <w:link w:val="Style_91"/>
    <w:rPr>
      <w:sz w:val="20"/>
    </w:rPr>
  </w:style>
  <w:style w:styleId="Style_92" w:type="paragraph">
    <w:name w:val="ph_table_orderlist_1_бок"/>
    <w:basedOn w:val="Style_10"/>
    <w:link w:val="Style_92_ch"/>
    <w:pPr>
      <w:numPr>
        <w:ilvl w:val="0"/>
        <w:numId w:val="58"/>
      </w:numPr>
    </w:pPr>
  </w:style>
  <w:style w:styleId="Style_92_ch" w:type="character">
    <w:name w:val="ph_table_orderlist_1_бок"/>
    <w:basedOn w:val="Style_10_ch"/>
    <w:link w:val="Style_92"/>
  </w:style>
  <w:style w:styleId="Style_93" w:type="paragraph">
    <w:name w:val="ph_inline_computer"/>
    <w:link w:val="Style_93_ch"/>
    <w:rPr>
      <w:rFonts w:ascii="Courier New" w:hAnsi="Courier New"/>
      <w:sz w:val="24"/>
    </w:rPr>
  </w:style>
  <w:style w:styleId="Style_93_ch" w:type="character">
    <w:name w:val="ph_inline_computer"/>
    <w:link w:val="Style_93"/>
    <w:rPr>
      <w:rFonts w:ascii="Courier New" w:hAnsi="Courier New"/>
      <w:sz w:val="24"/>
    </w:rPr>
  </w:style>
  <w:style w:styleId="Style_94" w:type="paragraph">
    <w:name w:val="Block Text"/>
    <w:basedOn w:val="Style_22"/>
    <w:link w:val="Style_94_ch"/>
    <w:pPr>
      <w:ind w:firstLine="0" w:left="1440" w:right="1440"/>
    </w:pPr>
  </w:style>
  <w:style w:styleId="Style_94_ch" w:type="character">
    <w:name w:val="Block Text"/>
    <w:basedOn w:val="Style_22_ch"/>
    <w:link w:val="Style_94"/>
  </w:style>
  <w:style w:styleId="Style_44" w:type="paragraph">
    <w:name w:val="заголовок 2"/>
    <w:basedOn w:val="Style_22"/>
    <w:link w:val="Style_44_ch"/>
    <w:pPr>
      <w:numPr>
        <w:ilvl w:val="1"/>
        <w:numId w:val="48"/>
      </w:numPr>
    </w:pPr>
    <w:rPr>
      <w:b w:val="1"/>
    </w:rPr>
  </w:style>
  <w:style w:styleId="Style_44_ch" w:type="character">
    <w:name w:val="заголовок 2"/>
    <w:basedOn w:val="Style_22_ch"/>
    <w:link w:val="Style_44"/>
    <w:rPr>
      <w:b w:val="1"/>
    </w:rPr>
  </w:style>
  <w:style w:styleId="Style_95" w:type="paragraph">
    <w:name w:val="ph_titlepage_document"/>
    <w:basedOn w:val="Style_25"/>
    <w:link w:val="Style_95_ch"/>
    <w:pPr>
      <w:spacing w:before="240"/>
      <w:ind/>
    </w:pPr>
    <w:rPr>
      <w:b w:val="1"/>
      <w:sz w:val="32"/>
    </w:rPr>
  </w:style>
  <w:style w:styleId="Style_95_ch" w:type="character">
    <w:name w:val="ph_titlepage_document"/>
    <w:basedOn w:val="Style_25_ch"/>
    <w:link w:val="Style_95"/>
    <w:rPr>
      <w:b w:val="1"/>
      <w:sz w:val="32"/>
    </w:rPr>
  </w:style>
  <w:style w:styleId="Style_96" w:type="paragraph">
    <w:name w:val="ph_normal_note_itemized_1"/>
    <w:basedOn w:val="Style_11"/>
    <w:link w:val="Style_96_ch"/>
    <w:pPr>
      <w:numPr>
        <w:ilvl w:val="0"/>
        <w:numId w:val="59"/>
      </w:numPr>
    </w:pPr>
    <w:rPr>
      <w:sz w:val="20"/>
    </w:rPr>
  </w:style>
  <w:style w:styleId="Style_96_ch" w:type="character">
    <w:name w:val="ph_normal_note_itemized_1"/>
    <w:basedOn w:val="Style_11_ch"/>
    <w:link w:val="Style_96"/>
    <w:rPr>
      <w:sz w:val="20"/>
    </w:rPr>
  </w:style>
  <w:style w:styleId="Style_78" w:type="paragraph">
    <w:name w:val="Body Text Indent"/>
    <w:basedOn w:val="Style_22"/>
    <w:link w:val="Style_78_ch"/>
    <w:pPr>
      <w:ind w:firstLine="0" w:left="283"/>
    </w:pPr>
  </w:style>
  <w:style w:styleId="Style_78_ch" w:type="character">
    <w:name w:val="Body Text Indent"/>
    <w:basedOn w:val="Style_22_ch"/>
    <w:link w:val="Style_78"/>
  </w:style>
  <w:style w:styleId="Style_97" w:type="paragraph">
    <w:name w:val="ВВЕДЕНИЕ"/>
    <w:basedOn w:val="Style_98"/>
    <w:link w:val="Style_97_ch"/>
    <w:pPr>
      <w:ind/>
      <w:jc w:val="center"/>
    </w:pPr>
    <w:rPr>
      <w:rFonts w:ascii="Times New Roman" w:hAnsi="Times New Roman"/>
      <w:b w:val="1"/>
      <w:caps w:val="1"/>
      <w:color w:val="000000"/>
      <w:sz w:val="24"/>
    </w:rPr>
  </w:style>
  <w:style w:styleId="Style_97_ch" w:type="character">
    <w:name w:val="ВВЕДЕНИЕ"/>
    <w:basedOn w:val="Style_98_ch"/>
    <w:link w:val="Style_97"/>
    <w:rPr>
      <w:rFonts w:ascii="Times New Roman" w:hAnsi="Times New Roman"/>
      <w:b w:val="1"/>
      <w:caps w:val="1"/>
      <w:color w:val="000000"/>
      <w:sz w:val="24"/>
    </w:rPr>
  </w:style>
  <w:style w:styleId="Style_99" w:type="paragraph">
    <w:name w:val="Неразрешенное упоминание"/>
    <w:link w:val="Style_99_ch"/>
    <w:rPr>
      <w:color w:val="605E5C"/>
      <w:shd w:fill="E1DFDD" w:val="clear"/>
    </w:rPr>
  </w:style>
  <w:style w:styleId="Style_99_ch" w:type="character">
    <w:name w:val="Неразрешенное упоминание"/>
    <w:link w:val="Style_99"/>
    <w:rPr>
      <w:color w:val="605E5C"/>
      <w:shd w:fill="E1DFDD" w:val="clear"/>
    </w:rPr>
  </w:style>
  <w:style w:styleId="Style_100" w:type="paragraph">
    <w:name w:val="1"/>
    <w:basedOn w:val="Style_22"/>
    <w:next w:val="Style_101"/>
    <w:link w:val="Style_100_ch"/>
    <w:pPr>
      <w:spacing w:afterAutospacing="on" w:beforeAutospacing="on" w:line="240" w:lineRule="auto"/>
      <w:ind/>
      <w:jc w:val="left"/>
    </w:pPr>
  </w:style>
  <w:style w:styleId="Style_100_ch" w:type="character">
    <w:name w:val="1"/>
    <w:basedOn w:val="Style_22_ch"/>
    <w:link w:val="Style_100"/>
  </w:style>
  <w:style w:styleId="Style_102" w:type="paragraph">
    <w:name w:val="Текст таблицы Заголовок"/>
    <w:basedOn w:val="Style_26"/>
    <w:link w:val="Style_102_ch"/>
    <w:pPr>
      <w:keepNext w:val="1"/>
      <w:spacing w:after="120" w:before="120"/>
      <w:ind w:firstLine="6" w:left="0"/>
    </w:pPr>
    <w:rPr>
      <w:b w:val="1"/>
    </w:rPr>
  </w:style>
  <w:style w:styleId="Style_102_ch" w:type="character">
    <w:name w:val="Текст таблицы Заголовок"/>
    <w:basedOn w:val="Style_26_ch"/>
    <w:link w:val="Style_102"/>
    <w:rPr>
      <w:b w:val="1"/>
    </w:rPr>
  </w:style>
  <w:style w:styleId="Style_103" w:type="paragraph">
    <w:name w:val="List Bullet 5"/>
    <w:basedOn w:val="Style_22"/>
    <w:link w:val="Style_103_ch"/>
    <w:pPr>
      <w:numPr>
        <w:ilvl w:val="0"/>
        <w:numId w:val="60"/>
      </w:numPr>
      <w:ind/>
      <w:contextualSpacing w:val="1"/>
    </w:pPr>
  </w:style>
  <w:style w:styleId="Style_103_ch" w:type="character">
    <w:name w:val="List Bullet 5"/>
    <w:basedOn w:val="Style_22_ch"/>
    <w:link w:val="Style_103"/>
  </w:style>
  <w:style w:styleId="Style_7" w:type="paragraph">
    <w:name w:val="toc 3"/>
    <w:basedOn w:val="Style_22"/>
    <w:next w:val="Style_22"/>
    <w:link w:val="Style_7_ch"/>
    <w:uiPriority w:val="39"/>
    <w:pPr>
      <w:tabs>
        <w:tab w:leader="none" w:pos="1843" w:val="left"/>
        <w:tab w:leader="dot" w:pos="9923" w:val="right"/>
      </w:tabs>
      <w:ind w:hanging="851" w:left="1702" w:right="567"/>
    </w:pPr>
    <w:rPr>
      <w:i w:val="1"/>
    </w:rPr>
  </w:style>
  <w:style w:styleId="Style_7_ch" w:type="character">
    <w:name w:val="toc 3"/>
    <w:basedOn w:val="Style_22_ch"/>
    <w:link w:val="Style_7"/>
    <w:rPr>
      <w:i w:val="1"/>
    </w:rPr>
  </w:style>
  <w:style w:styleId="Style_104" w:type="paragraph">
    <w:name w:val="List 3"/>
    <w:basedOn w:val="Style_22"/>
    <w:link w:val="Style_104_ch"/>
    <w:pPr>
      <w:ind w:hanging="283" w:left="849"/>
      <w:contextualSpacing w:val="1"/>
    </w:pPr>
  </w:style>
  <w:style w:styleId="Style_104_ch" w:type="character">
    <w:name w:val="List 3"/>
    <w:basedOn w:val="Style_22_ch"/>
    <w:link w:val="Style_104"/>
  </w:style>
  <w:style w:styleId="Style_17" w:type="paragraph">
    <w:name w:val="ph_list_itemized_1"/>
    <w:basedOn w:val="Style_11"/>
    <w:link w:val="Style_17_ch"/>
    <w:pPr>
      <w:numPr>
        <w:ilvl w:val="0"/>
        <w:numId w:val="61"/>
      </w:numPr>
      <w:tabs>
        <w:tab w:leader="none" w:pos="1174" w:val="left"/>
      </w:tabs>
      <w:ind/>
    </w:pPr>
  </w:style>
  <w:style w:styleId="Style_17_ch" w:type="character">
    <w:name w:val="ph_list_itemized_1"/>
    <w:basedOn w:val="Style_11_ch"/>
    <w:link w:val="Style_17"/>
  </w:style>
  <w:style w:styleId="Style_105" w:type="paragraph">
    <w:name w:val="Body Text Indent 3"/>
    <w:basedOn w:val="Style_22"/>
    <w:link w:val="Style_105_ch"/>
    <w:pPr>
      <w:ind w:firstLine="0" w:left="283"/>
    </w:pPr>
    <w:rPr>
      <w:sz w:val="16"/>
    </w:rPr>
  </w:style>
  <w:style w:styleId="Style_105_ch" w:type="character">
    <w:name w:val="Body Text Indent 3"/>
    <w:basedOn w:val="Style_22_ch"/>
    <w:link w:val="Style_105"/>
    <w:rPr>
      <w:sz w:val="16"/>
    </w:rPr>
  </w:style>
  <w:style w:styleId="Style_106" w:type="paragraph">
    <w:name w:val="заголовок 1"/>
    <w:basedOn w:val="Style_22"/>
    <w:link w:val="Style_106_ch"/>
    <w:pPr>
      <w:pageBreakBefore w:val="1"/>
      <w:numPr>
        <w:ilvl w:val="0"/>
        <w:numId w:val="62"/>
      </w:numPr>
      <w:ind w:hanging="432" w:left="432" w:right="-23"/>
      <w:outlineLvl w:val="0"/>
    </w:pPr>
    <w:rPr>
      <w:b w:val="1"/>
    </w:rPr>
  </w:style>
  <w:style w:styleId="Style_106_ch" w:type="character">
    <w:name w:val="заголовок 1"/>
    <w:basedOn w:val="Style_22_ch"/>
    <w:link w:val="Style_106"/>
    <w:rPr>
      <w:b w:val="1"/>
    </w:rPr>
  </w:style>
  <w:style w:styleId="Style_107" w:type="paragraph">
    <w:name w:val="ph_inline_firstterm"/>
    <w:link w:val="Style_107_ch"/>
    <w:rPr>
      <w:i w:val="1"/>
      <w:sz w:val="24"/>
    </w:rPr>
  </w:style>
  <w:style w:styleId="Style_107_ch" w:type="character">
    <w:name w:val="ph_inline_firstterm"/>
    <w:link w:val="Style_107"/>
    <w:rPr>
      <w:i w:val="1"/>
      <w:sz w:val="24"/>
    </w:rPr>
  </w:style>
  <w:style w:styleId="Style_108" w:type="paragraph">
    <w:name w:val="Body Text 2"/>
    <w:basedOn w:val="Style_22"/>
    <w:link w:val="Style_108_ch"/>
    <w:pPr>
      <w:spacing w:line="480" w:lineRule="auto"/>
      <w:ind/>
    </w:pPr>
  </w:style>
  <w:style w:styleId="Style_108_ch" w:type="character">
    <w:name w:val="Body Text 2"/>
    <w:basedOn w:val="Style_22_ch"/>
    <w:link w:val="Style_108"/>
  </w:style>
  <w:style w:styleId="Style_109" w:type="paragraph">
    <w:name w:val="ph_table_cellcenter"/>
    <w:basedOn w:val="Style_23"/>
    <w:link w:val="Style_109_ch"/>
    <w:pPr>
      <w:ind/>
      <w:jc w:val="center"/>
    </w:pPr>
  </w:style>
  <w:style w:styleId="Style_109_ch" w:type="character">
    <w:name w:val="ph_table_cellcenter"/>
    <w:basedOn w:val="Style_23_ch"/>
    <w:link w:val="Style_109"/>
  </w:style>
  <w:style w:styleId="Style_110" w:type="paragraph">
    <w:name w:val="index 7"/>
    <w:basedOn w:val="Style_22"/>
    <w:next w:val="Style_22"/>
    <w:link w:val="Style_110_ch"/>
    <w:pPr>
      <w:ind w:hanging="240" w:left="1680"/>
    </w:pPr>
  </w:style>
  <w:style w:styleId="Style_110_ch" w:type="character">
    <w:name w:val="index 7"/>
    <w:basedOn w:val="Style_22_ch"/>
    <w:link w:val="Style_110"/>
  </w:style>
  <w:style w:styleId="Style_111" w:type="paragraph">
    <w:name w:val="ph_inline_superline"/>
    <w:link w:val="Style_111_ch"/>
    <w:rPr>
      <w:vertAlign w:val="superscript"/>
    </w:rPr>
  </w:style>
  <w:style w:styleId="Style_111_ch" w:type="character">
    <w:name w:val="ph_inline_superline"/>
    <w:link w:val="Style_111"/>
    <w:rPr>
      <w:vertAlign w:val="superscript"/>
    </w:rPr>
  </w:style>
  <w:style w:styleId="Style_112" w:type="paragraph">
    <w:name w:val="index 9"/>
    <w:basedOn w:val="Style_22"/>
    <w:next w:val="Style_22"/>
    <w:link w:val="Style_112_ch"/>
    <w:pPr>
      <w:ind w:hanging="240" w:left="2160"/>
    </w:pPr>
  </w:style>
  <w:style w:styleId="Style_112_ch" w:type="character">
    <w:name w:val="index 9"/>
    <w:basedOn w:val="Style_22_ch"/>
    <w:link w:val="Style_112"/>
  </w:style>
  <w:style w:styleId="Style_113" w:type="paragraph">
    <w:name w:val="ph_additon_type"/>
    <w:basedOn w:val="Style_27"/>
    <w:next w:val="Style_11"/>
    <w:link w:val="Style_113_ch"/>
    <w:pPr>
      <w:ind/>
      <w:jc w:val="center"/>
    </w:pPr>
    <w:rPr>
      <w:i w:val="1"/>
    </w:rPr>
  </w:style>
  <w:style w:styleId="Style_113_ch" w:type="character">
    <w:name w:val="ph_additon_type"/>
    <w:basedOn w:val="Style_27_ch"/>
    <w:link w:val="Style_113"/>
    <w:rPr>
      <w:i w:val="1"/>
    </w:rPr>
  </w:style>
  <w:style w:styleId="Style_25" w:type="paragraph">
    <w:name w:val="ph_titlepage"/>
    <w:basedOn w:val="Style_27"/>
    <w:link w:val="Style_25_ch"/>
    <w:pPr>
      <w:spacing w:after="120"/>
      <w:ind/>
      <w:jc w:val="center"/>
    </w:pPr>
  </w:style>
  <w:style w:styleId="Style_25_ch" w:type="character">
    <w:name w:val="ph_titlepage"/>
    <w:basedOn w:val="Style_27_ch"/>
    <w:link w:val="Style_25"/>
  </w:style>
  <w:style w:styleId="Style_114" w:type="paragraph">
    <w:name w:val="ph_normal_note"/>
    <w:basedOn w:val="Style_11"/>
    <w:next w:val="Style_11"/>
    <w:link w:val="Style_114_ch"/>
    <w:rPr>
      <w:spacing w:val="20"/>
      <w:sz w:val="20"/>
    </w:rPr>
  </w:style>
  <w:style w:styleId="Style_114_ch" w:type="character">
    <w:name w:val="ph_normal_note"/>
    <w:basedOn w:val="Style_11_ch"/>
    <w:link w:val="Style_114"/>
    <w:rPr>
      <w:spacing w:val="20"/>
      <w:sz w:val="20"/>
    </w:rPr>
  </w:style>
  <w:style w:styleId="Style_115" w:type="paragraph">
    <w:name w:val="Plain Text"/>
    <w:basedOn w:val="Style_22"/>
    <w:link w:val="Style_115_ch"/>
    <w:rPr>
      <w:rFonts w:ascii="Courier New" w:hAnsi="Courier New"/>
      <w:sz w:val="20"/>
    </w:rPr>
  </w:style>
  <w:style w:styleId="Style_115_ch" w:type="character">
    <w:name w:val="Plain Text"/>
    <w:basedOn w:val="Style_22_ch"/>
    <w:link w:val="Style_115"/>
    <w:rPr>
      <w:rFonts w:ascii="Courier New" w:hAnsi="Courier New"/>
      <w:sz w:val="20"/>
    </w:rPr>
  </w:style>
  <w:style w:styleId="Style_116" w:type="paragraph">
    <w:name w:val="List 2"/>
    <w:basedOn w:val="Style_22"/>
    <w:link w:val="Style_116_ch"/>
    <w:pPr>
      <w:ind w:hanging="283" w:left="566"/>
      <w:contextualSpacing w:val="1"/>
    </w:pPr>
  </w:style>
  <w:style w:styleId="Style_116_ch" w:type="character">
    <w:name w:val="List 2"/>
    <w:basedOn w:val="Style_22_ch"/>
    <w:link w:val="Style_116"/>
  </w:style>
  <w:style w:styleId="Style_117" w:type="paragraph">
    <w:name w:val="перечисление"/>
    <w:basedOn w:val="Style_31"/>
    <w:link w:val="Style_117_ch"/>
    <w:pPr>
      <w:numPr>
        <w:ilvl w:val="0"/>
        <w:numId w:val="63"/>
      </w:numPr>
    </w:pPr>
  </w:style>
  <w:style w:styleId="Style_117_ch" w:type="character">
    <w:name w:val="перечисление"/>
    <w:basedOn w:val="Style_31_ch"/>
    <w:link w:val="Style_117"/>
  </w:style>
  <w:style w:styleId="Style_118" w:type="paragraph">
    <w:name w:val="ph_inline_underlineitalic"/>
    <w:link w:val="Style_118_ch"/>
    <w:rPr>
      <w:i w:val="1"/>
      <w:u w:val="single"/>
    </w:rPr>
  </w:style>
  <w:style w:styleId="Style_118_ch" w:type="character">
    <w:name w:val="ph_inline_underlineitalic"/>
    <w:link w:val="Style_118"/>
    <w:rPr>
      <w:i w:val="1"/>
      <w:u w:val="single"/>
    </w:rPr>
  </w:style>
  <w:style w:styleId="Style_119" w:type="paragraph">
    <w:name w:val="ph_inset_warning"/>
    <w:basedOn w:val="Style_67"/>
    <w:link w:val="Style_119_ch"/>
    <w:pPr>
      <w:keepLines w:val="1"/>
      <w:ind/>
    </w:pPr>
  </w:style>
  <w:style w:styleId="Style_119_ch" w:type="character">
    <w:name w:val="ph_inset_warning"/>
    <w:basedOn w:val="Style_67_ch"/>
    <w:link w:val="Style_119"/>
  </w:style>
  <w:style w:styleId="Style_120" w:type="paragraph">
    <w:name w:val="toa heading"/>
    <w:basedOn w:val="Style_22"/>
    <w:next w:val="Style_22"/>
    <w:link w:val="Style_120_ch"/>
    <w:pPr>
      <w:spacing w:before="120"/>
      <w:ind/>
    </w:pPr>
    <w:rPr>
      <w:rFonts w:ascii="Calibri Light" w:hAnsi="Calibri Light"/>
      <w:b w:val="1"/>
    </w:rPr>
  </w:style>
  <w:style w:styleId="Style_120_ch" w:type="character">
    <w:name w:val="toa heading"/>
    <w:basedOn w:val="Style_22_ch"/>
    <w:link w:val="Style_120"/>
    <w:rPr>
      <w:rFonts w:ascii="Calibri Light" w:hAnsi="Calibri Light"/>
      <w:b w:val="1"/>
    </w:rPr>
  </w:style>
  <w:style w:styleId="Style_121" w:type="paragraph">
    <w:name w:val="ph_example"/>
    <w:basedOn w:val="Style_27"/>
    <w:link w:val="Style_121_ch"/>
    <w:pPr>
      <w:spacing w:after="120" w:before="20"/>
      <w:ind/>
    </w:pPr>
    <w:rPr>
      <w:b w:val="1"/>
      <w:i w:val="1"/>
      <w:sz w:val="20"/>
    </w:rPr>
  </w:style>
  <w:style w:styleId="Style_121_ch" w:type="character">
    <w:name w:val="ph_example"/>
    <w:basedOn w:val="Style_27_ch"/>
    <w:link w:val="Style_121"/>
    <w:rPr>
      <w:b w:val="1"/>
      <w:i w:val="1"/>
      <w:sz w:val="20"/>
    </w:rPr>
  </w:style>
  <w:style w:styleId="Style_122" w:type="paragraph">
    <w:name w:val="ph_table_itemizedlist_1"/>
    <w:basedOn w:val="Style_10"/>
    <w:link w:val="Style_122_ch"/>
    <w:pPr>
      <w:numPr>
        <w:ilvl w:val="0"/>
        <w:numId w:val="64"/>
      </w:numPr>
      <w:spacing w:after="120"/>
      <w:ind/>
    </w:pPr>
  </w:style>
  <w:style w:styleId="Style_122_ch" w:type="character">
    <w:name w:val="ph_table_itemizedlist_1"/>
    <w:basedOn w:val="Style_10_ch"/>
    <w:link w:val="Style_122"/>
  </w:style>
  <w:style w:styleId="Style_123" w:type="paragraph">
    <w:name w:val="ph_list_itemized_2"/>
    <w:basedOn w:val="Style_11"/>
    <w:link w:val="Style_123_ch"/>
    <w:pPr>
      <w:numPr>
        <w:ilvl w:val="0"/>
        <w:numId w:val="65"/>
      </w:numPr>
      <w:tabs>
        <w:tab w:leader="none" w:pos="1639" w:val="left"/>
      </w:tabs>
      <w:ind/>
    </w:pPr>
  </w:style>
  <w:style w:styleId="Style_123_ch" w:type="character">
    <w:name w:val="ph_list_itemized_2"/>
    <w:basedOn w:val="Style_11_ch"/>
    <w:link w:val="Style_123"/>
  </w:style>
  <w:style w:styleId="Style_124" w:type="paragraph">
    <w:name w:val="List Continue 5"/>
    <w:basedOn w:val="Style_22"/>
    <w:link w:val="Style_124_ch"/>
    <w:pPr>
      <w:ind w:firstLine="0" w:left="1415"/>
      <w:contextualSpacing w:val="1"/>
    </w:pPr>
  </w:style>
  <w:style w:styleId="Style_124_ch" w:type="character">
    <w:name w:val="List Continue 5"/>
    <w:basedOn w:val="Style_22_ch"/>
    <w:link w:val="Style_124"/>
  </w:style>
  <w:style w:styleId="Style_125" w:type="paragraph">
    <w:name w:val="Колонтитул"/>
    <w:basedOn w:val="Style_22"/>
    <w:link w:val="Style_125_ch"/>
    <w:pPr>
      <w:tabs>
        <w:tab w:leader="none" w:pos="4819" w:val="center"/>
        <w:tab w:leader="none" w:pos="9638" w:val="right"/>
      </w:tabs>
      <w:ind/>
    </w:pPr>
  </w:style>
  <w:style w:styleId="Style_125_ch" w:type="character">
    <w:name w:val="Колонтитул"/>
    <w:basedOn w:val="Style_22_ch"/>
    <w:link w:val="Style_125"/>
  </w:style>
  <w:style w:styleId="Style_126" w:type="paragraph">
    <w:name w:val="ph_list_itemized_3"/>
    <w:basedOn w:val="Style_11"/>
    <w:link w:val="Style_126_ch"/>
    <w:pPr>
      <w:numPr>
        <w:ilvl w:val="0"/>
        <w:numId w:val="66"/>
      </w:numPr>
      <w:tabs>
        <w:tab w:leader="none" w:pos="1985" w:val="left"/>
        <w:tab w:leader="none" w:pos="2127" w:val="left"/>
      </w:tabs>
      <w:ind/>
    </w:pPr>
  </w:style>
  <w:style w:styleId="Style_126_ch" w:type="character">
    <w:name w:val="ph_list_itemized_3"/>
    <w:basedOn w:val="Style_11_ch"/>
    <w:link w:val="Style_126"/>
  </w:style>
  <w:style w:styleId="Style_127" w:type="paragraph">
    <w:name w:val="ph_Рамка боковик"/>
    <w:basedOn w:val="Style_22"/>
    <w:link w:val="Style_127_ch"/>
    <w:pPr>
      <w:spacing w:after="0" w:line="240" w:lineRule="auto"/>
      <w:ind/>
      <w:jc w:val="center"/>
    </w:pPr>
    <w:rPr>
      <w:rFonts w:ascii="Arial" w:hAnsi="Arial"/>
      <w:i w:val="1"/>
      <w:sz w:val="16"/>
    </w:rPr>
  </w:style>
  <w:style w:styleId="Style_127_ch" w:type="character">
    <w:name w:val="ph_Рамка боковик"/>
    <w:basedOn w:val="Style_22_ch"/>
    <w:link w:val="Style_127"/>
    <w:rPr>
      <w:rFonts w:ascii="Arial" w:hAnsi="Arial"/>
      <w:i w:val="1"/>
      <w:sz w:val="16"/>
    </w:rPr>
  </w:style>
  <w:style w:styleId="Style_128" w:type="paragraph">
    <w:name w:val="List Continue"/>
    <w:basedOn w:val="Style_22"/>
    <w:link w:val="Style_128_ch"/>
    <w:pPr>
      <w:ind w:firstLine="0" w:left="283"/>
      <w:contextualSpacing w:val="1"/>
    </w:pPr>
  </w:style>
  <w:style w:styleId="Style_128_ch" w:type="character">
    <w:name w:val="List Continue"/>
    <w:basedOn w:val="Style_22_ch"/>
    <w:link w:val="Style_128"/>
  </w:style>
  <w:style w:styleId="Style_19" w:type="paragraph">
    <w:name w:val="heading 5"/>
    <w:basedOn w:val="Style_22"/>
    <w:next w:val="Style_22"/>
    <w:link w:val="Style_19_ch"/>
    <w:uiPriority w:val="9"/>
    <w:qFormat/>
    <w:pPr>
      <w:keepNext w:val="1"/>
      <w:numPr>
        <w:ilvl w:val="4"/>
        <w:numId w:val="41"/>
      </w:numPr>
      <w:spacing w:after="240" w:before="240" w:line="360" w:lineRule="auto"/>
      <w:ind/>
      <w:jc w:val="both"/>
      <w:outlineLvl w:val="4"/>
    </w:pPr>
    <w:rPr>
      <w:b w:val="1"/>
    </w:rPr>
  </w:style>
  <w:style w:styleId="Style_19_ch" w:type="character">
    <w:name w:val="heading 5"/>
    <w:basedOn w:val="Style_22_ch"/>
    <w:link w:val="Style_19"/>
    <w:rPr>
      <w:b w:val="1"/>
    </w:rPr>
  </w:style>
  <w:style w:styleId="Style_129" w:type="paragraph">
    <w:name w:val="ph_list_ordered_title"/>
    <w:basedOn w:val="Style_11"/>
    <w:next w:val="Style_57"/>
    <w:link w:val="Style_129_ch"/>
    <w:pPr>
      <w:keepNext w:val="1"/>
      <w:ind/>
    </w:pPr>
  </w:style>
  <w:style w:styleId="Style_129_ch" w:type="character">
    <w:name w:val="ph_list_ordered_title"/>
    <w:basedOn w:val="Style_11_ch"/>
    <w:link w:val="Style_129"/>
  </w:style>
  <w:style w:styleId="Style_130" w:type="paragraph">
    <w:name w:val="envelope return"/>
    <w:basedOn w:val="Style_22"/>
    <w:link w:val="Style_130_ch"/>
    <w:rPr>
      <w:rFonts w:ascii="Calibri Light" w:hAnsi="Calibri Light"/>
      <w:sz w:val="20"/>
    </w:rPr>
  </w:style>
  <w:style w:styleId="Style_130_ch" w:type="character">
    <w:name w:val="envelope return"/>
    <w:basedOn w:val="Style_22_ch"/>
    <w:link w:val="Style_130"/>
    <w:rPr>
      <w:rFonts w:ascii="Calibri Light" w:hAnsi="Calibri Light"/>
      <w:sz w:val="20"/>
    </w:rPr>
  </w:style>
  <w:style w:styleId="Style_131" w:type="paragraph">
    <w:name w:val="Salutation"/>
    <w:basedOn w:val="Style_22"/>
    <w:next w:val="Style_22"/>
    <w:link w:val="Style_131_ch"/>
  </w:style>
  <w:style w:styleId="Style_131_ch" w:type="character">
    <w:name w:val="Salutation"/>
    <w:basedOn w:val="Style_22_ch"/>
    <w:link w:val="Style_131"/>
  </w:style>
  <w:style w:styleId="Style_132" w:type="paragraph">
    <w:name w:val="Фигура"/>
    <w:basedOn w:val="Style_133"/>
    <w:link w:val="Style_132_ch"/>
  </w:style>
  <w:style w:styleId="Style_132_ch" w:type="character">
    <w:name w:val="Фигура"/>
    <w:basedOn w:val="Style_133_ch"/>
    <w:link w:val="Style_132"/>
  </w:style>
  <w:style w:styleId="Style_2" w:type="paragraph">
    <w:name w:val="heading 1"/>
    <w:basedOn w:val="Style_27"/>
    <w:next w:val="Style_11"/>
    <w:link w:val="Style_2_ch"/>
    <w:uiPriority w:val="9"/>
    <w:qFormat/>
    <w:pPr>
      <w:keepNext w:val="1"/>
      <w:keepLines w:val="1"/>
      <w:pageBreakBefore w:val="1"/>
      <w:numPr>
        <w:ilvl w:val="0"/>
        <w:numId w:val="41"/>
      </w:numPr>
      <w:spacing w:after="360" w:before="360"/>
      <w:ind/>
      <w:outlineLvl w:val="0"/>
    </w:pPr>
    <w:rPr>
      <w:b w:val="1"/>
      <w:sz w:val="28"/>
    </w:rPr>
  </w:style>
  <w:style w:styleId="Style_2_ch" w:type="character">
    <w:name w:val="heading 1"/>
    <w:basedOn w:val="Style_27_ch"/>
    <w:link w:val="Style_2"/>
    <w:rPr>
      <w:b w:val="1"/>
      <w:sz w:val="28"/>
    </w:rPr>
  </w:style>
  <w:style w:styleId="Style_134" w:type="paragraph">
    <w:name w:val="index 8"/>
    <w:basedOn w:val="Style_22"/>
    <w:next w:val="Style_22"/>
    <w:link w:val="Style_134_ch"/>
    <w:pPr>
      <w:ind w:hanging="240" w:left="1920"/>
    </w:pPr>
  </w:style>
  <w:style w:styleId="Style_134_ch" w:type="character">
    <w:name w:val="index 8"/>
    <w:basedOn w:val="Style_22_ch"/>
    <w:link w:val="Style_134"/>
  </w:style>
  <w:style w:styleId="Style_135" w:type="paragraph">
    <w:name w:val="List Number 2"/>
    <w:basedOn w:val="Style_22"/>
    <w:link w:val="Style_135_ch"/>
    <w:pPr>
      <w:numPr>
        <w:ilvl w:val="0"/>
        <w:numId w:val="67"/>
      </w:numPr>
      <w:ind/>
      <w:contextualSpacing w:val="1"/>
    </w:pPr>
  </w:style>
  <w:style w:styleId="Style_135_ch" w:type="character">
    <w:name w:val="List Number 2"/>
    <w:basedOn w:val="Style_22_ch"/>
    <w:link w:val="Style_135"/>
  </w:style>
  <w:style w:styleId="Style_136" w:type="paragraph">
    <w:name w:val="Оглавление 10"/>
    <w:basedOn w:val="Style_69"/>
    <w:link w:val="Style_136_ch"/>
    <w:pPr>
      <w:tabs>
        <w:tab w:leader="dot" w:pos="7087" w:val="right"/>
      </w:tabs>
      <w:ind w:firstLine="0" w:left="2551"/>
    </w:pPr>
  </w:style>
  <w:style w:styleId="Style_136_ch" w:type="character">
    <w:name w:val="Оглавление 10"/>
    <w:basedOn w:val="Style_69_ch"/>
    <w:link w:val="Style_136"/>
  </w:style>
  <w:style w:styleId="Style_137" w:type="paragraph">
    <w:name w:val="ph_table_orderlist_абв"/>
    <w:basedOn w:val="Style_10"/>
    <w:link w:val="Style_137_ch"/>
    <w:pPr>
      <w:numPr>
        <w:ilvl w:val="0"/>
        <w:numId w:val="68"/>
      </w:numPr>
    </w:pPr>
  </w:style>
  <w:style w:styleId="Style_137_ch" w:type="character">
    <w:name w:val="ph_table_orderlist_абв"/>
    <w:basedOn w:val="Style_10_ch"/>
    <w:link w:val="Style_137"/>
  </w:style>
  <w:style w:styleId="Style_138" w:type="paragraph">
    <w:name w:val="перечисления -"/>
    <w:link w:val="Style_138_ch"/>
    <w:pPr>
      <w:numPr>
        <w:ilvl w:val="0"/>
        <w:numId w:val="69"/>
      </w:numPr>
      <w:spacing w:after="160"/>
      <w:ind/>
      <w:jc w:val="both"/>
    </w:pPr>
    <w:rPr>
      <w:rFonts w:ascii="Times New Roman" w:hAnsi="Times New Roman"/>
      <w:sz w:val="24"/>
    </w:rPr>
  </w:style>
  <w:style w:styleId="Style_138_ch" w:type="character">
    <w:name w:val="перечисления -"/>
    <w:link w:val="Style_138"/>
    <w:rPr>
      <w:rFonts w:ascii="Times New Roman" w:hAnsi="Times New Roman"/>
      <w:sz w:val="24"/>
    </w:rPr>
  </w:style>
  <w:style w:styleId="Style_139" w:type="paragraph">
    <w:name w:val="List Bullet"/>
    <w:basedOn w:val="Style_22"/>
    <w:link w:val="Style_139_ch"/>
    <w:pPr>
      <w:numPr>
        <w:ilvl w:val="0"/>
        <w:numId w:val="70"/>
      </w:numPr>
      <w:tabs>
        <w:tab w:leader="none" w:pos="1418" w:val="left"/>
      </w:tabs>
      <w:spacing w:after="0" w:before="0" w:line="240" w:lineRule="auto"/>
      <w:ind/>
    </w:pPr>
  </w:style>
  <w:style w:styleId="Style_139_ch" w:type="character">
    <w:name w:val="List Bullet"/>
    <w:basedOn w:val="Style_22_ch"/>
    <w:link w:val="Style_139"/>
  </w:style>
  <w:style w:styleId="Style_140" w:type="paragraph">
    <w:name w:val="ph_addition_title_3"/>
    <w:basedOn w:val="Style_27"/>
    <w:next w:val="Style_11"/>
    <w:link w:val="Style_140_ch"/>
    <w:pPr>
      <w:keepNext w:val="1"/>
      <w:keepLines w:val="1"/>
      <w:numPr>
        <w:ilvl w:val="2"/>
        <w:numId w:val="71"/>
      </w:numPr>
      <w:tabs>
        <w:tab w:leader="none" w:pos="578" w:val="left"/>
      </w:tabs>
      <w:spacing w:after="240" w:before="240"/>
      <w:ind/>
      <w:outlineLvl w:val="2"/>
    </w:pPr>
    <w:rPr>
      <w:b w:val="1"/>
    </w:rPr>
  </w:style>
  <w:style w:styleId="Style_140_ch" w:type="character">
    <w:name w:val="ph_addition_title_3"/>
    <w:basedOn w:val="Style_27_ch"/>
    <w:link w:val="Style_140"/>
    <w:rPr>
      <w:b w:val="1"/>
    </w:rPr>
  </w:style>
  <w:style w:styleId="Style_141" w:type="paragraph">
    <w:name w:val="Signature"/>
    <w:basedOn w:val="Style_22"/>
    <w:link w:val="Style_141_ch"/>
    <w:pPr>
      <w:ind w:firstLine="0" w:left="4252"/>
    </w:pPr>
  </w:style>
  <w:style w:styleId="Style_141_ch" w:type="character">
    <w:name w:val="Signature"/>
    <w:basedOn w:val="Style_22_ch"/>
    <w:link w:val="Style_141"/>
  </w:style>
  <w:style w:styleId="Style_82" w:type="paragraph">
    <w:name w:val="ph_inset_note"/>
    <w:basedOn w:val="Style_67"/>
    <w:link w:val="Style_82_ch"/>
    <w:pPr>
      <w:keepLines w:val="1"/>
      <w:ind/>
    </w:pPr>
  </w:style>
  <w:style w:styleId="Style_82_ch" w:type="character">
    <w:name w:val="ph_inset_note"/>
    <w:basedOn w:val="Style_67_ch"/>
    <w:link w:val="Style_82"/>
  </w:style>
  <w:style w:styleId="Style_142" w:type="paragraph">
    <w:name w:val="index 3"/>
    <w:basedOn w:val="Style_22"/>
    <w:next w:val="Style_22"/>
    <w:link w:val="Style_142_ch"/>
    <w:pPr>
      <w:ind w:hanging="240" w:left="720"/>
    </w:pPr>
  </w:style>
  <w:style w:styleId="Style_142_ch" w:type="character">
    <w:name w:val="index 3"/>
    <w:basedOn w:val="Style_22_ch"/>
    <w:link w:val="Style_142"/>
  </w:style>
  <w:style w:styleId="Style_143" w:type="paragraph">
    <w:name w:val="envelope address"/>
    <w:basedOn w:val="Style_22"/>
    <w:link w:val="Style_143_ch"/>
    <w:pPr>
      <w:ind w:firstLine="0" w:left="2880"/>
      <w:jc w:val="center"/>
    </w:pPr>
    <w:rPr>
      <w:rFonts w:ascii="Calibri Light" w:hAnsi="Calibri Light"/>
    </w:rPr>
  </w:style>
  <w:style w:styleId="Style_143_ch" w:type="character">
    <w:name w:val="envelope address"/>
    <w:basedOn w:val="Style_22_ch"/>
    <w:link w:val="Style_143"/>
    <w:rPr>
      <w:rFonts w:ascii="Calibri Light" w:hAnsi="Calibri Light"/>
    </w:rPr>
  </w:style>
  <w:style w:styleId="Style_144" w:type="paragraph">
    <w:name w:val="index 6"/>
    <w:basedOn w:val="Style_22"/>
    <w:next w:val="Style_22"/>
    <w:link w:val="Style_144_ch"/>
    <w:pPr>
      <w:ind w:hanging="240" w:left="1440"/>
    </w:pPr>
  </w:style>
  <w:style w:styleId="Style_144_ch" w:type="character">
    <w:name w:val="index 6"/>
    <w:basedOn w:val="Style_22_ch"/>
    <w:link w:val="Style_144"/>
  </w:style>
  <w:style w:styleId="Style_145" w:type="paragraph">
    <w:name w:val="Hyperlink"/>
    <w:link w:val="Style_145_ch"/>
    <w:rPr>
      <w:color w:val="0000FF"/>
      <w:u w:val="single"/>
    </w:rPr>
  </w:style>
  <w:style w:styleId="Style_145_ch" w:type="character">
    <w:name w:val="Hyperlink"/>
    <w:link w:val="Style_145"/>
    <w:rPr>
      <w:color w:val="0000FF"/>
      <w:u w:val="single"/>
    </w:rPr>
  </w:style>
  <w:style w:styleId="Style_146" w:type="paragraph">
    <w:name w:val="Footnote"/>
    <w:basedOn w:val="Style_22"/>
    <w:link w:val="Style_146_ch"/>
    <w:pPr>
      <w:ind w:firstLine="851" w:left="0" w:right="-23"/>
    </w:pPr>
    <w:rPr>
      <w:sz w:val="20"/>
    </w:rPr>
  </w:style>
  <w:style w:styleId="Style_146_ch" w:type="character">
    <w:name w:val="Footnote"/>
    <w:basedOn w:val="Style_22_ch"/>
    <w:link w:val="Style_146"/>
    <w:rPr>
      <w:sz w:val="20"/>
    </w:rPr>
  </w:style>
  <w:style w:styleId="Style_147" w:type="paragraph">
    <w:name w:val="ph_inset_caution"/>
    <w:basedOn w:val="Style_67"/>
    <w:link w:val="Style_147_ch"/>
    <w:pPr>
      <w:keepLines w:val="1"/>
      <w:ind/>
    </w:pPr>
  </w:style>
  <w:style w:styleId="Style_147_ch" w:type="character">
    <w:name w:val="ph_inset_caution"/>
    <w:basedOn w:val="Style_67_ch"/>
    <w:link w:val="Style_147"/>
  </w:style>
  <w:style w:styleId="Style_148" w:type="paragraph">
    <w:name w:val="heading 8"/>
    <w:basedOn w:val="Style_22"/>
    <w:next w:val="Style_22"/>
    <w:link w:val="Style_148_ch"/>
    <w:uiPriority w:val="9"/>
    <w:qFormat/>
    <w:pPr>
      <w:keepNext w:val="1"/>
      <w:keepLines w:val="1"/>
      <w:numPr>
        <w:ilvl w:val="7"/>
        <w:numId w:val="47"/>
      </w:numPr>
      <w:spacing w:after="0" w:before="40"/>
      <w:ind/>
      <w:outlineLvl w:val="7"/>
    </w:pPr>
    <w:rPr>
      <w:rFonts w:ascii="Calibri Light" w:hAnsi="Calibri Light"/>
      <w:color w:val="272727"/>
      <w:sz w:val="21"/>
    </w:rPr>
  </w:style>
  <w:style w:styleId="Style_148_ch" w:type="character">
    <w:name w:val="heading 8"/>
    <w:basedOn w:val="Style_22_ch"/>
    <w:link w:val="Style_148"/>
    <w:rPr>
      <w:rFonts w:ascii="Calibri Light" w:hAnsi="Calibri Light"/>
      <w:color w:val="272727"/>
      <w:sz w:val="21"/>
    </w:rPr>
  </w:style>
  <w:style w:styleId="Style_149" w:type="paragraph">
    <w:name w:val="ph_titlepage_customer"/>
    <w:basedOn w:val="Style_25"/>
    <w:next w:val="Style_89"/>
    <w:link w:val="Style_149_ch"/>
    <w:pPr>
      <w:spacing w:before="240"/>
      <w:ind/>
    </w:pPr>
    <w:rPr>
      <w:b w:val="1"/>
      <w:sz w:val="26"/>
    </w:rPr>
  </w:style>
  <w:style w:styleId="Style_149_ch" w:type="character">
    <w:name w:val="ph_titlepage_customer"/>
    <w:basedOn w:val="Style_25_ch"/>
    <w:link w:val="Style_149"/>
    <w:rPr>
      <w:b w:val="1"/>
      <w:sz w:val="26"/>
    </w:rPr>
  </w:style>
  <w:style w:styleId="Style_150" w:type="paragraph">
    <w:name w:val="No Spacing"/>
    <w:link w:val="Style_150_ch"/>
    <w:pPr>
      <w:ind/>
      <w:jc w:val="both"/>
    </w:pPr>
    <w:rPr>
      <w:rFonts w:ascii="Times New Roman" w:hAnsi="Times New Roman"/>
      <w:sz w:val="24"/>
    </w:rPr>
  </w:style>
  <w:style w:styleId="Style_150_ch" w:type="character">
    <w:name w:val="No Spacing"/>
    <w:link w:val="Style_150"/>
    <w:rPr>
      <w:rFonts w:ascii="Times New Roman" w:hAnsi="Times New Roman"/>
      <w:sz w:val="24"/>
    </w:rPr>
  </w:style>
  <w:style w:styleId="Style_5" w:type="paragraph">
    <w:name w:val="toc 1"/>
    <w:basedOn w:val="Style_22"/>
    <w:next w:val="Style_22"/>
    <w:link w:val="Style_5_ch"/>
    <w:uiPriority w:val="39"/>
    <w:pPr>
      <w:tabs>
        <w:tab w:leader="none" w:pos="426" w:val="left"/>
        <w:tab w:leader="dot" w:pos="9923" w:val="right"/>
      </w:tabs>
      <w:spacing w:before="120"/>
      <w:ind w:hanging="284" w:left="284" w:right="567"/>
    </w:pPr>
    <w:rPr>
      <w:b w:val="1"/>
    </w:rPr>
  </w:style>
  <w:style w:styleId="Style_5_ch" w:type="character">
    <w:name w:val="toc 1"/>
    <w:basedOn w:val="Style_22_ch"/>
    <w:link w:val="Style_5"/>
    <w:rPr>
      <w:b w:val="1"/>
    </w:rPr>
  </w:style>
  <w:style w:styleId="Style_133" w:type="paragraph">
    <w:name w:val="caption"/>
    <w:basedOn w:val="Style_22"/>
    <w:next w:val="Style_22"/>
    <w:link w:val="Style_133_ch"/>
    <w:pPr>
      <w:spacing w:after="200" w:before="0" w:line="240" w:lineRule="auto"/>
      <w:ind/>
    </w:pPr>
    <w:rPr>
      <w:b w:val="1"/>
      <w:color w:val="4F81BD"/>
      <w:sz w:val="18"/>
    </w:rPr>
  </w:style>
  <w:style w:styleId="Style_133_ch" w:type="character">
    <w:name w:val="caption"/>
    <w:basedOn w:val="Style_22_ch"/>
    <w:link w:val="Style_133"/>
    <w:rPr>
      <w:b w:val="1"/>
      <w:color w:val="4F81BD"/>
      <w:sz w:val="18"/>
    </w:rPr>
  </w:style>
  <w:style w:styleId="Style_151" w:type="paragraph">
    <w:name w:val="footer"/>
    <w:basedOn w:val="Style_22"/>
    <w:link w:val="Style_151_ch"/>
    <w:pPr>
      <w:tabs>
        <w:tab w:leader="none" w:pos="4677" w:val="center"/>
        <w:tab w:leader="none" w:pos="9355" w:val="right"/>
      </w:tabs>
      <w:ind/>
    </w:pPr>
  </w:style>
  <w:style w:styleId="Style_151_ch" w:type="character">
    <w:name w:val="footer"/>
    <w:basedOn w:val="Style_22_ch"/>
    <w:link w:val="Style_151"/>
  </w:style>
  <w:style w:styleId="Style_152" w:type="paragraph">
    <w:name w:val="Текст таблицы - Маркированный список 2 уровень"/>
    <w:basedOn w:val="Style_31"/>
    <w:next w:val="Style_22"/>
    <w:link w:val="Style_152_ch"/>
    <w:pPr>
      <w:numPr>
        <w:ilvl w:val="1"/>
        <w:numId w:val="72"/>
      </w:numPr>
      <w:tabs>
        <w:tab w:leader="none" w:pos="1571" w:val="left"/>
      </w:tabs>
      <w:spacing w:after="60" w:line="300" w:lineRule="auto"/>
      <w:ind/>
    </w:pPr>
    <w:rPr>
      <w:color w:val="000000"/>
    </w:rPr>
  </w:style>
  <w:style w:styleId="Style_152_ch" w:type="character">
    <w:name w:val="Текст таблицы - Маркированный список 2 уровень"/>
    <w:basedOn w:val="Style_31_ch"/>
    <w:link w:val="Style_152"/>
    <w:rPr>
      <w:color w:val="000000"/>
    </w:rPr>
  </w:style>
  <w:style w:styleId="Style_153" w:type="paragraph">
    <w:name w:val="ph_list_ordered_aбв"/>
    <w:basedOn w:val="Style_11"/>
    <w:link w:val="Style_153_ch"/>
    <w:pPr>
      <w:numPr>
        <w:ilvl w:val="0"/>
        <w:numId w:val="73"/>
      </w:numPr>
      <w:tabs>
        <w:tab w:leader="none" w:pos="1174" w:val="left"/>
      </w:tabs>
      <w:ind/>
    </w:pPr>
  </w:style>
  <w:style w:styleId="Style_153_ch" w:type="character">
    <w:name w:val="ph_list_ordered_aбв"/>
    <w:basedOn w:val="Style_11_ch"/>
    <w:link w:val="Style_153"/>
  </w:style>
  <w:style w:styleId="Style_154" w:type="paragraph">
    <w:name w:val="Header and Footer"/>
    <w:link w:val="Style_154_ch"/>
    <w:pPr>
      <w:spacing w:line="240" w:lineRule="auto"/>
      <w:ind/>
      <w:jc w:val="both"/>
    </w:pPr>
    <w:rPr>
      <w:rFonts w:ascii="XO Thames" w:hAnsi="XO Thames"/>
      <w:sz w:val="28"/>
    </w:rPr>
  </w:style>
  <w:style w:styleId="Style_154_ch" w:type="character">
    <w:name w:val="Header and Footer"/>
    <w:link w:val="Style_154"/>
    <w:rPr>
      <w:rFonts w:ascii="XO Thames" w:hAnsi="XO Thames"/>
      <w:sz w:val="28"/>
    </w:rPr>
  </w:style>
  <w:style w:styleId="Style_23" w:type="paragraph">
    <w:name w:val="ph_table_cell"/>
    <w:basedOn w:val="Style_27"/>
    <w:link w:val="Style_23_ch"/>
    <w:pPr>
      <w:spacing w:before="20" w:line="240" w:lineRule="auto"/>
      <w:ind/>
    </w:pPr>
    <w:rPr>
      <w:sz w:val="20"/>
    </w:rPr>
  </w:style>
  <w:style w:styleId="Style_23_ch" w:type="character">
    <w:name w:val="ph_table_cell"/>
    <w:basedOn w:val="Style_27_ch"/>
    <w:link w:val="Style_23"/>
    <w:rPr>
      <w:sz w:val="20"/>
    </w:rPr>
  </w:style>
  <w:style w:styleId="Style_9" w:type="paragraph">
    <w:name w:val="ph_table_colcaption"/>
    <w:basedOn w:val="Style_23"/>
    <w:next w:val="Style_23"/>
    <w:link w:val="Style_9_ch"/>
    <w:pPr>
      <w:keepNext w:val="1"/>
      <w:keepLines w:val="1"/>
      <w:spacing w:after="120" w:before="120"/>
      <w:ind/>
      <w:jc w:val="center"/>
    </w:pPr>
    <w:rPr>
      <w:b w:val="1"/>
    </w:rPr>
  </w:style>
  <w:style w:styleId="Style_9_ch" w:type="character">
    <w:name w:val="ph_table_colcaption"/>
    <w:basedOn w:val="Style_23_ch"/>
    <w:link w:val="Style_9"/>
    <w:rPr>
      <w:b w:val="1"/>
    </w:rPr>
  </w:style>
  <w:style w:styleId="Style_155" w:type="paragraph">
    <w:name w:val="ph_titlepage_docpart"/>
    <w:basedOn w:val="Style_25"/>
    <w:next w:val="Style_86"/>
    <w:link w:val="Style_155_ch"/>
    <w:rPr>
      <w:b w:val="1"/>
    </w:rPr>
  </w:style>
  <w:style w:styleId="Style_155_ch" w:type="character">
    <w:name w:val="ph_titlepage_docpart"/>
    <w:basedOn w:val="Style_25_ch"/>
    <w:link w:val="Style_155"/>
    <w:rPr>
      <w:b w:val="1"/>
    </w:rPr>
  </w:style>
  <w:style w:styleId="Style_156" w:type="paragraph">
    <w:name w:val="List Continue 3"/>
    <w:basedOn w:val="Style_22"/>
    <w:link w:val="Style_156_ch"/>
    <w:pPr>
      <w:ind w:firstLine="0" w:left="849"/>
      <w:contextualSpacing w:val="1"/>
    </w:pPr>
  </w:style>
  <w:style w:styleId="Style_156_ch" w:type="character">
    <w:name w:val="List Continue 3"/>
    <w:basedOn w:val="Style_22_ch"/>
    <w:link w:val="Style_156"/>
  </w:style>
  <w:style w:styleId="Style_157" w:type="paragraph">
    <w:name w:val="List Continue 2"/>
    <w:basedOn w:val="Style_22"/>
    <w:link w:val="Style_157_ch"/>
    <w:pPr>
      <w:ind w:firstLine="0" w:left="566"/>
      <w:contextualSpacing w:val="1"/>
    </w:pPr>
  </w:style>
  <w:style w:styleId="Style_157_ch" w:type="character">
    <w:name w:val="List Continue 2"/>
    <w:basedOn w:val="Style_22_ch"/>
    <w:link w:val="Style_157"/>
  </w:style>
  <w:style w:styleId="Style_158" w:type="paragraph">
    <w:name w:val="ph_inline_space"/>
    <w:link w:val="Style_158_ch"/>
    <w:rPr>
      <w:spacing w:val="60"/>
    </w:rPr>
  </w:style>
  <w:style w:styleId="Style_158_ch" w:type="character">
    <w:name w:val="ph_inline_space"/>
    <w:link w:val="Style_158"/>
    <w:rPr>
      <w:spacing w:val="60"/>
    </w:rPr>
  </w:style>
  <w:style w:styleId="Style_159" w:type="paragraph">
    <w:name w:val="Список_1)"/>
    <w:basedOn w:val="Style_22"/>
    <w:link w:val="Style_159_ch"/>
    <w:pPr>
      <w:numPr>
        <w:ilvl w:val="0"/>
        <w:numId w:val="74"/>
      </w:numPr>
    </w:pPr>
  </w:style>
  <w:style w:styleId="Style_159_ch" w:type="character">
    <w:name w:val="Список_1)"/>
    <w:basedOn w:val="Style_22_ch"/>
    <w:link w:val="Style_159"/>
  </w:style>
  <w:style w:styleId="Style_160" w:type="paragraph">
    <w:name w:val="List Bullet 4"/>
    <w:basedOn w:val="Style_22"/>
    <w:link w:val="Style_160_ch"/>
    <w:pPr>
      <w:numPr>
        <w:ilvl w:val="0"/>
        <w:numId w:val="75"/>
      </w:numPr>
      <w:ind/>
      <w:contextualSpacing w:val="1"/>
    </w:pPr>
  </w:style>
  <w:style w:styleId="Style_160_ch" w:type="character">
    <w:name w:val="List Bullet 4"/>
    <w:basedOn w:val="Style_22_ch"/>
    <w:link w:val="Style_160"/>
  </w:style>
  <w:style w:styleId="Style_161" w:type="paragraph">
    <w:name w:val="ph_addition_title_1"/>
    <w:basedOn w:val="Style_27"/>
    <w:next w:val="Style_11"/>
    <w:link w:val="Style_161_ch"/>
    <w:pPr>
      <w:keepNext w:val="1"/>
      <w:keepLines w:val="1"/>
      <w:pageBreakBefore w:val="1"/>
      <w:numPr>
        <w:ilvl w:val="0"/>
        <w:numId w:val="71"/>
      </w:numPr>
      <w:spacing w:after="240" w:before="360"/>
      <w:ind/>
      <w:jc w:val="center"/>
      <w:outlineLvl w:val="0"/>
    </w:pPr>
    <w:rPr>
      <w:b w:val="1"/>
      <w:sz w:val="28"/>
    </w:rPr>
  </w:style>
  <w:style w:styleId="Style_161_ch" w:type="character">
    <w:name w:val="ph_addition_title_1"/>
    <w:basedOn w:val="Style_27_ch"/>
    <w:link w:val="Style_161"/>
    <w:rPr>
      <w:b w:val="1"/>
      <w:sz w:val="28"/>
    </w:rPr>
  </w:style>
  <w:style w:styleId="Style_162" w:type="paragraph">
    <w:name w:val="toc 9"/>
    <w:basedOn w:val="Style_22"/>
    <w:next w:val="Style_22"/>
    <w:link w:val="Style_162_ch"/>
    <w:uiPriority w:val="39"/>
    <w:pPr>
      <w:ind w:firstLine="0" w:left="1920"/>
    </w:pPr>
  </w:style>
  <w:style w:styleId="Style_162_ch" w:type="character">
    <w:name w:val="toc 9"/>
    <w:basedOn w:val="Style_22_ch"/>
    <w:link w:val="Style_162"/>
  </w:style>
  <w:style w:styleId="Style_163" w:type="paragraph">
    <w:name w:val="ph_stamp_italic"/>
    <w:basedOn w:val="Style_52"/>
    <w:link w:val="Style_163_ch"/>
    <w:pPr>
      <w:ind w:firstLine="0" w:left="57"/>
    </w:pPr>
    <w:rPr>
      <w:i w:val="1"/>
    </w:rPr>
  </w:style>
  <w:style w:styleId="Style_163_ch" w:type="character">
    <w:name w:val="ph_stamp_italic"/>
    <w:basedOn w:val="Style_52_ch"/>
    <w:link w:val="Style_163"/>
    <w:rPr>
      <w:i w:val="1"/>
    </w:rPr>
  </w:style>
  <w:style w:styleId="Style_164" w:type="paragraph">
    <w:name w:val="Интернет-ссылка"/>
    <w:link w:val="Style_164_ch"/>
    <w:rPr>
      <w:color w:val="000080"/>
      <w:u w:val="single"/>
    </w:rPr>
  </w:style>
  <w:style w:styleId="Style_164_ch" w:type="character">
    <w:name w:val="Интернет-ссылка"/>
    <w:link w:val="Style_164"/>
    <w:rPr>
      <w:color w:val="000080"/>
      <w:u w:val="single"/>
    </w:rPr>
  </w:style>
  <w:style w:styleId="Style_101" w:type="paragraph">
    <w:name w:val="Normal (Web)"/>
    <w:basedOn w:val="Style_22"/>
    <w:link w:val="Style_101_ch"/>
    <w:pPr>
      <w:spacing w:afterAutospacing="on" w:beforeAutospacing="on" w:line="240" w:lineRule="auto"/>
      <w:ind w:firstLine="0" w:left="0"/>
      <w:jc w:val="left"/>
    </w:pPr>
  </w:style>
  <w:style w:styleId="Style_101_ch" w:type="character">
    <w:name w:val="Normal (Web)"/>
    <w:basedOn w:val="Style_22_ch"/>
    <w:link w:val="Style_101"/>
  </w:style>
  <w:style w:styleId="Style_165" w:type="paragraph">
    <w:name w:val="Table_Name"/>
    <w:basedOn w:val="Style_133"/>
    <w:link w:val="Style_165_ch"/>
    <w:pPr>
      <w:keepNext w:val="1"/>
      <w:spacing w:after="0" w:line="360" w:lineRule="auto"/>
      <w:ind/>
      <w:jc w:val="left"/>
    </w:pPr>
    <w:rPr>
      <w:b w:val="0"/>
      <w:color w:val="000000"/>
      <w:sz w:val="24"/>
    </w:rPr>
  </w:style>
  <w:style w:styleId="Style_165_ch" w:type="character">
    <w:name w:val="Table_Name"/>
    <w:basedOn w:val="Style_133_ch"/>
    <w:link w:val="Style_165"/>
    <w:rPr>
      <w:b w:val="0"/>
      <w:color w:val="000000"/>
      <w:sz w:val="24"/>
    </w:rPr>
  </w:style>
  <w:style w:styleId="Style_166" w:type="paragraph">
    <w:name w:val="Body Text Indent 2"/>
    <w:basedOn w:val="Style_22"/>
    <w:link w:val="Style_166_ch"/>
    <w:pPr>
      <w:spacing w:line="480" w:lineRule="auto"/>
      <w:ind w:firstLine="0" w:left="283"/>
    </w:pPr>
  </w:style>
  <w:style w:styleId="Style_166_ch" w:type="character">
    <w:name w:val="Body Text Indent 2"/>
    <w:basedOn w:val="Style_22_ch"/>
    <w:link w:val="Style_166"/>
  </w:style>
  <w:style w:styleId="Style_167" w:type="paragraph">
    <w:name w:val="Message Header"/>
    <w:basedOn w:val="Style_22"/>
    <w:link w:val="Style_167_ch"/>
    <w:pPr>
      <w:ind w:hanging="1134" w:left="1134"/>
    </w:pPr>
    <w:rPr>
      <w:rFonts w:ascii="Calibri Light" w:hAnsi="Calibri Light"/>
    </w:rPr>
  </w:style>
  <w:style w:styleId="Style_167_ch" w:type="character">
    <w:name w:val="Message Header"/>
    <w:basedOn w:val="Style_22_ch"/>
    <w:link w:val="Style_167"/>
    <w:rPr>
      <w:rFonts w:ascii="Calibri Light" w:hAnsi="Calibri Light"/>
    </w:rPr>
  </w:style>
  <w:style w:styleId="Style_168" w:type="paragraph">
    <w:name w:val="Маркеры"/>
    <w:link w:val="Style_168_ch"/>
    <w:rPr>
      <w:rFonts w:ascii="OpenSymbol" w:hAnsi="OpenSymbol"/>
    </w:rPr>
  </w:style>
  <w:style w:styleId="Style_168_ch" w:type="character">
    <w:name w:val="Маркеры"/>
    <w:link w:val="Style_168"/>
    <w:rPr>
      <w:rFonts w:ascii="OpenSymbol" w:hAnsi="OpenSymbol"/>
    </w:rPr>
  </w:style>
  <w:style w:styleId="Style_169" w:type="paragraph">
    <w:name w:val="ph_table_colcaption_underline"/>
    <w:basedOn w:val="Style_9"/>
    <w:next w:val="Style_23"/>
    <w:link w:val="Style_169_ch"/>
    <w:rPr>
      <w:u w:val="single"/>
    </w:rPr>
  </w:style>
  <w:style w:styleId="Style_169_ch" w:type="character">
    <w:name w:val="ph_table_colcaption_underline"/>
    <w:basedOn w:val="Style_9_ch"/>
    <w:link w:val="Style_169"/>
    <w:rPr>
      <w:u w:val="single"/>
    </w:rPr>
  </w:style>
  <w:style w:styleId="Style_170" w:type="paragraph">
    <w:name w:val="Head 10M"/>
    <w:basedOn w:val="Style_22"/>
    <w:link w:val="Style_170_ch"/>
    <w:pPr>
      <w:spacing w:after="0" w:before="0" w:line="276" w:lineRule="auto"/>
      <w:ind/>
      <w:jc w:val="center"/>
    </w:pPr>
    <w:rPr>
      <w:b w:val="1"/>
      <w:sz w:val="20"/>
    </w:rPr>
  </w:style>
  <w:style w:styleId="Style_170_ch" w:type="character">
    <w:name w:val="Head 10M"/>
    <w:basedOn w:val="Style_22_ch"/>
    <w:link w:val="Style_170"/>
    <w:rPr>
      <w:b w:val="1"/>
      <w:sz w:val="20"/>
    </w:rPr>
  </w:style>
  <w:style w:styleId="Style_171" w:type="paragraph">
    <w:name w:val="Body Text 3"/>
    <w:basedOn w:val="Style_22"/>
    <w:link w:val="Style_171_ch"/>
    <w:rPr>
      <w:sz w:val="16"/>
    </w:rPr>
  </w:style>
  <w:style w:styleId="Style_171_ch" w:type="character">
    <w:name w:val="Body Text 3"/>
    <w:basedOn w:val="Style_22_ch"/>
    <w:link w:val="Style_171"/>
    <w:rPr>
      <w:sz w:val="16"/>
    </w:rPr>
  </w:style>
  <w:style w:styleId="Style_172" w:type="paragraph">
    <w:name w:val="Document Map"/>
    <w:basedOn w:val="Style_22"/>
    <w:link w:val="Style_172_ch"/>
    <w:rPr>
      <w:rFonts w:ascii="Tahoma" w:hAnsi="Tahoma"/>
      <w:sz w:val="20"/>
    </w:rPr>
  </w:style>
  <w:style w:styleId="Style_172_ch" w:type="character">
    <w:name w:val="Document Map"/>
    <w:basedOn w:val="Style_22_ch"/>
    <w:link w:val="Style_172"/>
    <w:rPr>
      <w:rFonts w:ascii="Tahoma" w:hAnsi="Tahoma"/>
      <w:sz w:val="20"/>
    </w:rPr>
  </w:style>
  <w:style w:styleId="Style_98" w:type="paragraph">
    <w:name w:val="TOC Heading"/>
    <w:basedOn w:val="Style_2"/>
    <w:next w:val="Style_22"/>
    <w:link w:val="Style_98_ch"/>
    <w:pPr>
      <w:numPr>
        <w:ilvl w:val="0"/>
        <w:numId w:val="0"/>
      </w:numPr>
      <w:spacing w:after="0" w:before="240"/>
      <w:ind/>
      <w:jc w:val="left"/>
      <w:outlineLvl w:val="8"/>
    </w:pPr>
    <w:rPr>
      <w:rFonts w:ascii="Calibri Light" w:hAnsi="Calibri Light"/>
      <w:b w:val="0"/>
      <w:color w:val="2E74B5"/>
      <w:sz w:val="32"/>
    </w:rPr>
  </w:style>
  <w:style w:styleId="Style_98_ch" w:type="character">
    <w:name w:val="TOC Heading"/>
    <w:basedOn w:val="Style_2_ch"/>
    <w:link w:val="Style_98"/>
    <w:rPr>
      <w:rFonts w:ascii="Calibri Light" w:hAnsi="Calibri Light"/>
      <w:b w:val="0"/>
      <w:color w:val="2E74B5"/>
      <w:sz w:val="32"/>
    </w:rPr>
  </w:style>
  <w:style w:styleId="Style_173" w:type="paragraph">
    <w:name w:val="text-danger"/>
    <w:basedOn w:val="Style_174"/>
    <w:link w:val="Style_173_ch"/>
  </w:style>
  <w:style w:styleId="Style_173_ch" w:type="character">
    <w:name w:val="text-danger"/>
    <w:basedOn w:val="Style_174_ch"/>
    <w:link w:val="Style_173"/>
  </w:style>
  <w:style w:styleId="Style_175" w:type="paragraph">
    <w:name w:val="ph_list_itemized_title"/>
    <w:basedOn w:val="Style_11"/>
    <w:next w:val="Style_17"/>
    <w:link w:val="Style_175_ch"/>
    <w:pPr>
      <w:keepNext w:val="1"/>
      <w:ind/>
    </w:pPr>
  </w:style>
  <w:style w:styleId="Style_175_ch" w:type="character">
    <w:name w:val="ph_list_itemized_title"/>
    <w:basedOn w:val="Style_11_ch"/>
    <w:link w:val="Style_175"/>
  </w:style>
  <w:style w:styleId="Style_176" w:type="paragraph">
    <w:name w:val="toc 8"/>
    <w:basedOn w:val="Style_22"/>
    <w:next w:val="Style_22"/>
    <w:link w:val="Style_176_ch"/>
    <w:uiPriority w:val="39"/>
    <w:pPr>
      <w:ind w:firstLine="0" w:left="1680"/>
    </w:pPr>
  </w:style>
  <w:style w:styleId="Style_176_ch" w:type="character">
    <w:name w:val="toc 8"/>
    <w:basedOn w:val="Style_22_ch"/>
    <w:link w:val="Style_176"/>
  </w:style>
  <w:style w:styleId="Style_177" w:type="paragraph">
    <w:name w:val="List 4"/>
    <w:basedOn w:val="Style_22"/>
    <w:link w:val="Style_177_ch"/>
    <w:pPr>
      <w:ind w:hanging="283" w:left="1132"/>
      <w:contextualSpacing w:val="1"/>
    </w:pPr>
  </w:style>
  <w:style w:styleId="Style_177_ch" w:type="character">
    <w:name w:val="List 4"/>
    <w:basedOn w:val="Style_22_ch"/>
    <w:link w:val="Style_177"/>
  </w:style>
  <w:style w:styleId="Style_178" w:type="paragraph">
    <w:name w:val="Balloon Text"/>
    <w:basedOn w:val="Style_22"/>
    <w:link w:val="Style_178_ch"/>
    <w:pPr>
      <w:spacing w:after="0" w:before="0" w:line="240" w:lineRule="auto"/>
      <w:ind/>
    </w:pPr>
    <w:rPr>
      <w:rFonts w:ascii="Tahoma" w:hAnsi="Tahoma"/>
      <w:sz w:val="16"/>
    </w:rPr>
  </w:style>
  <w:style w:styleId="Style_178_ch" w:type="character">
    <w:name w:val="Balloon Text"/>
    <w:basedOn w:val="Style_22_ch"/>
    <w:link w:val="Style_178"/>
    <w:rPr>
      <w:rFonts w:ascii="Tahoma" w:hAnsi="Tahoma"/>
      <w:sz w:val="16"/>
    </w:rPr>
  </w:style>
  <w:style w:styleId="Style_179" w:type="paragraph">
    <w:name w:val="ph_title_void"/>
    <w:basedOn w:val="Style_27"/>
    <w:next w:val="Style_11"/>
    <w:link w:val="Style_179_ch"/>
    <w:pPr>
      <w:keepNext w:val="1"/>
      <w:keepLines w:val="1"/>
      <w:pageBreakBefore w:val="1"/>
      <w:spacing w:after="360" w:before="360"/>
      <w:ind/>
      <w:jc w:val="center"/>
    </w:pPr>
    <w:rPr>
      <w:b w:val="1"/>
      <w:sz w:val="28"/>
    </w:rPr>
  </w:style>
  <w:style w:styleId="Style_179_ch" w:type="character">
    <w:name w:val="ph_title_void"/>
    <w:basedOn w:val="Style_27_ch"/>
    <w:link w:val="Style_179"/>
    <w:rPr>
      <w:b w:val="1"/>
      <w:sz w:val="28"/>
    </w:rPr>
  </w:style>
  <w:style w:styleId="Style_4" w:type="paragraph">
    <w:name w:val="ph_titlepage_other"/>
    <w:basedOn w:val="Style_25"/>
    <w:link w:val="Style_4_ch"/>
  </w:style>
  <w:style w:styleId="Style_4_ch" w:type="character">
    <w:name w:val="ph_titlepage_other"/>
    <w:basedOn w:val="Style_25_ch"/>
    <w:link w:val="Style_4"/>
  </w:style>
  <w:style w:styleId="Style_180" w:type="paragraph">
    <w:name w:val="ph_footnote"/>
    <w:basedOn w:val="Style_27"/>
    <w:link w:val="Style_180_ch"/>
    <w:pPr>
      <w:widowControl w:val="0"/>
      <w:ind/>
    </w:pPr>
    <w:rPr>
      <w:sz w:val="18"/>
    </w:rPr>
  </w:style>
  <w:style w:styleId="Style_180_ch" w:type="character">
    <w:name w:val="ph_footnote"/>
    <w:basedOn w:val="Style_27_ch"/>
    <w:link w:val="Style_180"/>
    <w:rPr>
      <w:sz w:val="18"/>
    </w:rPr>
  </w:style>
  <w:style w:styleId="Style_181" w:type="paragraph">
    <w:name w:val="ph_colontitulup"/>
    <w:basedOn w:val="Style_27"/>
    <w:link w:val="Style_181_ch"/>
    <w:pPr>
      <w:tabs>
        <w:tab w:leader="none" w:pos="14600" w:val="right"/>
      </w:tabs>
      <w:spacing w:after="120" w:before="20"/>
      <w:ind/>
      <w:jc w:val="center"/>
    </w:pPr>
    <w:rPr>
      <w:sz w:val="20"/>
    </w:rPr>
  </w:style>
  <w:style w:styleId="Style_181_ch" w:type="character">
    <w:name w:val="ph_colontitulup"/>
    <w:basedOn w:val="Style_27_ch"/>
    <w:link w:val="Style_181"/>
    <w:rPr>
      <w:sz w:val="20"/>
    </w:rPr>
  </w:style>
  <w:style w:styleId="Style_182" w:type="paragraph">
    <w:name w:val="перечисление -"/>
    <w:basedOn w:val="Style_31"/>
    <w:link w:val="Style_182_ch"/>
    <w:pPr>
      <w:numPr>
        <w:ilvl w:val="0"/>
        <w:numId w:val="76"/>
      </w:numPr>
      <w:ind w:firstLine="0" w:left="851" w:right="-23"/>
      <w:jc w:val="left"/>
    </w:pPr>
  </w:style>
  <w:style w:styleId="Style_182_ch" w:type="character">
    <w:name w:val="перечисление -"/>
    <w:basedOn w:val="Style_31_ch"/>
    <w:link w:val="Style_182"/>
  </w:style>
  <w:style w:styleId="Style_183" w:type="paragraph">
    <w:name w:val="ph_content"/>
    <w:basedOn w:val="Style_27"/>
    <w:next w:val="Style_5"/>
    <w:link w:val="Style_183_ch"/>
    <w:pPr>
      <w:keepNext w:val="1"/>
      <w:keepLines w:val="1"/>
      <w:pageBreakBefore w:val="1"/>
      <w:tabs>
        <w:tab w:leader="none" w:pos="1134" w:val="left"/>
        <w:tab w:leader="none" w:pos="1440" w:val="left"/>
        <w:tab w:leader="none" w:pos="1797" w:val="left"/>
      </w:tabs>
      <w:spacing w:after="360" w:before="360"/>
      <w:ind/>
      <w:jc w:val="center"/>
    </w:pPr>
    <w:rPr>
      <w:b w:val="1"/>
      <w:sz w:val="28"/>
    </w:rPr>
  </w:style>
  <w:style w:styleId="Style_183_ch" w:type="character">
    <w:name w:val="ph_content"/>
    <w:basedOn w:val="Style_27_ch"/>
    <w:link w:val="Style_183"/>
    <w:rPr>
      <w:b w:val="1"/>
      <w:sz w:val="28"/>
    </w:rPr>
  </w:style>
  <w:style w:styleId="Style_184" w:type="paragraph">
    <w:name w:val="ph_Рамка_гориз_слева_мал"/>
    <w:basedOn w:val="Style_22"/>
    <w:link w:val="Style_184_ch"/>
    <w:pPr>
      <w:spacing w:after="20" w:line="240" w:lineRule="auto"/>
      <w:ind w:firstLine="0" w:left="57"/>
      <w:jc w:val="left"/>
    </w:pPr>
    <w:rPr>
      <w:rFonts w:ascii="Arial" w:hAnsi="Arial"/>
      <w:i w:val="1"/>
      <w:sz w:val="16"/>
    </w:rPr>
  </w:style>
  <w:style w:styleId="Style_184_ch" w:type="character">
    <w:name w:val="ph_Рамка_гориз_слева_мал"/>
    <w:basedOn w:val="Style_22_ch"/>
    <w:link w:val="Style_184"/>
    <w:rPr>
      <w:rFonts w:ascii="Arial" w:hAnsi="Arial"/>
      <w:i w:val="1"/>
      <w:sz w:val="16"/>
    </w:rPr>
  </w:style>
  <w:style w:styleId="Style_185" w:type="paragraph">
    <w:name w:val="List Continue 4"/>
    <w:basedOn w:val="Style_22"/>
    <w:link w:val="Style_185_ch"/>
    <w:pPr>
      <w:ind w:firstLine="0" w:left="1132"/>
      <w:contextualSpacing w:val="1"/>
    </w:pPr>
  </w:style>
  <w:style w:styleId="Style_185_ch" w:type="character">
    <w:name w:val="List Continue 4"/>
    <w:basedOn w:val="Style_22_ch"/>
    <w:link w:val="Style_185"/>
  </w:style>
  <w:style w:styleId="Style_186" w:type="paragraph">
    <w:name w:val="FollowedHyperlink"/>
    <w:link w:val="Style_186_ch"/>
    <w:rPr>
      <w:color w:val="954F72"/>
      <w:u w:val="single"/>
    </w:rPr>
  </w:style>
  <w:style w:styleId="Style_186_ch" w:type="character">
    <w:name w:val="FollowedHyperlink"/>
    <w:link w:val="Style_186"/>
    <w:rPr>
      <w:color w:val="954F72"/>
      <w:u w:val="single"/>
    </w:rPr>
  </w:style>
  <w:style w:styleId="Style_187" w:type="paragraph">
    <w:name w:val="ph_normal Знак Знак"/>
    <w:link w:val="Style_187_ch"/>
    <w:rPr>
      <w:rFonts w:ascii="Times New Roman" w:hAnsi="Times New Roman"/>
      <w:sz w:val="24"/>
    </w:rPr>
  </w:style>
  <w:style w:styleId="Style_187_ch" w:type="character">
    <w:name w:val="ph_normal Знак Знак"/>
    <w:link w:val="Style_187"/>
    <w:rPr>
      <w:rFonts w:ascii="Times New Roman" w:hAnsi="Times New Roman"/>
      <w:sz w:val="24"/>
    </w:rPr>
  </w:style>
  <w:style w:styleId="Style_188" w:type="paragraph">
    <w:name w:val="table of authorities"/>
    <w:basedOn w:val="Style_22"/>
    <w:next w:val="Style_22"/>
    <w:link w:val="Style_188_ch"/>
    <w:pPr>
      <w:ind w:hanging="240" w:left="240"/>
    </w:pPr>
  </w:style>
  <w:style w:styleId="Style_188_ch" w:type="character">
    <w:name w:val="table of authorities"/>
    <w:basedOn w:val="Style_22_ch"/>
    <w:link w:val="Style_188"/>
  </w:style>
  <w:style w:styleId="Style_189" w:type="paragraph">
    <w:name w:val="td_text"/>
    <w:link w:val="Style_189_ch"/>
    <w:pPr>
      <w:spacing w:line="360" w:lineRule="auto"/>
      <w:ind w:firstLine="851" w:left="0"/>
      <w:jc w:val="both"/>
    </w:pPr>
    <w:rPr>
      <w:rFonts w:ascii="Times New Roman" w:hAnsi="Times New Roman"/>
      <w:sz w:val="24"/>
    </w:rPr>
  </w:style>
  <w:style w:styleId="Style_189_ch" w:type="character">
    <w:name w:val="td_text"/>
    <w:link w:val="Style_189"/>
    <w:rPr>
      <w:rFonts w:ascii="Times New Roman" w:hAnsi="Times New Roman"/>
      <w:sz w:val="24"/>
    </w:rPr>
  </w:style>
  <w:style w:styleId="Style_190" w:type="paragraph">
    <w:name w:val="ph_comment"/>
    <w:basedOn w:val="Style_27"/>
    <w:link w:val="Style_190_ch"/>
    <w:pPr>
      <w:ind w:firstLine="720" w:left="0"/>
    </w:pPr>
    <w:rPr>
      <w:rFonts w:ascii="Arial Narrow" w:hAnsi="Arial Narrow"/>
      <w:color w:val="0000FF"/>
    </w:rPr>
  </w:style>
  <w:style w:styleId="Style_190_ch" w:type="character">
    <w:name w:val="ph_comment"/>
    <w:basedOn w:val="Style_27_ch"/>
    <w:link w:val="Style_190"/>
    <w:rPr>
      <w:rFonts w:ascii="Arial Narrow" w:hAnsi="Arial Narrow"/>
      <w:color w:val="0000FF"/>
    </w:rPr>
  </w:style>
  <w:style w:styleId="Style_191" w:type="paragraph">
    <w:name w:val="Символ нумерации"/>
    <w:link w:val="Style_191_ch"/>
    <w:rPr>
      <w:rFonts w:ascii="Liberation Serif" w:hAnsi="Liberation Serif"/>
      <w:sz w:val="24"/>
    </w:rPr>
  </w:style>
  <w:style w:styleId="Style_191_ch" w:type="character">
    <w:name w:val="Символ нумерации"/>
    <w:link w:val="Style_191"/>
    <w:rPr>
      <w:rFonts w:ascii="Liberation Serif" w:hAnsi="Liberation Serif"/>
      <w:sz w:val="24"/>
    </w:rPr>
  </w:style>
  <w:style w:styleId="Style_192" w:type="paragraph">
    <w:name w:val="ph_stamp_left"/>
    <w:basedOn w:val="Style_52"/>
    <w:link w:val="Style_192_ch"/>
    <w:pPr>
      <w:ind/>
      <w:jc w:val="left"/>
    </w:pPr>
    <w:rPr>
      <w:sz w:val="18"/>
    </w:rPr>
  </w:style>
  <w:style w:styleId="Style_192_ch" w:type="character">
    <w:name w:val="ph_stamp_left"/>
    <w:basedOn w:val="Style_52_ch"/>
    <w:link w:val="Style_192"/>
    <w:rPr>
      <w:sz w:val="18"/>
    </w:rPr>
  </w:style>
  <w:style w:styleId="Style_193" w:type="paragraph">
    <w:name w:val="ph_inline_bolditalic"/>
    <w:link w:val="Style_193_ch"/>
    <w:rPr>
      <w:rFonts w:ascii="Times New Roman" w:hAnsi="Times New Roman"/>
      <w:b w:val="1"/>
      <w:i w:val="1"/>
    </w:rPr>
  </w:style>
  <w:style w:styleId="Style_193_ch" w:type="character">
    <w:name w:val="ph_inline_bolditalic"/>
    <w:link w:val="Style_193"/>
    <w:rPr>
      <w:rFonts w:ascii="Times New Roman" w:hAnsi="Times New Roman"/>
      <w:b w:val="1"/>
      <w:i w:val="1"/>
    </w:rPr>
  </w:style>
  <w:style w:styleId="Style_194" w:type="paragraph">
    <w:name w:val="toc 5"/>
    <w:basedOn w:val="Style_22"/>
    <w:next w:val="Style_22"/>
    <w:link w:val="Style_194_ch"/>
    <w:uiPriority w:val="39"/>
    <w:pPr>
      <w:tabs>
        <w:tab w:leader="none" w:pos="4395" w:val="left"/>
        <w:tab w:leader="dot" w:pos="9923" w:val="right"/>
      </w:tabs>
      <w:ind w:hanging="1418" w:left="4253" w:right="567"/>
    </w:pPr>
  </w:style>
  <w:style w:styleId="Style_194_ch" w:type="character">
    <w:name w:val="toc 5"/>
    <w:basedOn w:val="Style_22_ch"/>
    <w:link w:val="Style_194"/>
  </w:style>
  <w:style w:styleId="Style_195" w:type="paragraph">
    <w:name w:val="macro"/>
    <w:link w:val="Style_195_ch"/>
    <w:pPr>
      <w:tabs>
        <w:tab w:leader="none" w:pos="480" w:val="left"/>
        <w:tab w:leader="none" w:pos="960" w:val="left"/>
        <w:tab w:leader="none" w:pos="1440" w:val="left"/>
        <w:tab w:leader="none" w:pos="1920" w:val="left"/>
        <w:tab w:leader="none" w:pos="2400" w:val="left"/>
        <w:tab w:leader="none" w:pos="2880" w:val="left"/>
        <w:tab w:leader="none" w:pos="3360" w:val="left"/>
        <w:tab w:leader="none" w:pos="3840" w:val="left"/>
        <w:tab w:leader="none" w:pos="4320" w:val="left"/>
      </w:tabs>
      <w:spacing w:after="120" w:before="20" w:line="360" w:lineRule="auto"/>
      <w:ind/>
      <w:jc w:val="both"/>
    </w:pPr>
    <w:rPr>
      <w:rFonts w:ascii="Courier New" w:hAnsi="Courier New"/>
    </w:rPr>
  </w:style>
  <w:style w:styleId="Style_195_ch" w:type="character">
    <w:name w:val="macro"/>
    <w:link w:val="Style_195"/>
    <w:rPr>
      <w:rFonts w:ascii="Courier New" w:hAnsi="Courier New"/>
    </w:rPr>
  </w:style>
  <w:style w:styleId="Style_196" w:type="paragraph">
    <w:name w:val="Текст_программы"/>
    <w:link w:val="Style_196_ch"/>
    <w:pPr>
      <w:ind w:firstLine="709" w:left="0"/>
    </w:pPr>
    <w:rPr>
      <w:rFonts w:ascii="Courier New" w:hAnsi="Courier New"/>
      <w:spacing w:val="-2"/>
      <w:sz w:val="24"/>
    </w:rPr>
  </w:style>
  <w:style w:styleId="Style_196_ch" w:type="character">
    <w:name w:val="Текст_программы"/>
    <w:link w:val="Style_196"/>
    <w:rPr>
      <w:rFonts w:ascii="Courier New" w:hAnsi="Courier New"/>
      <w:spacing w:val="-2"/>
      <w:sz w:val="24"/>
    </w:rPr>
  </w:style>
  <w:style w:styleId="Style_197" w:type="paragraph">
    <w:name w:val="List Number 3"/>
    <w:basedOn w:val="Style_22"/>
    <w:link w:val="Style_197_ch"/>
    <w:pPr>
      <w:numPr>
        <w:ilvl w:val="0"/>
        <w:numId w:val="77"/>
      </w:numPr>
      <w:ind/>
      <w:contextualSpacing w:val="1"/>
    </w:pPr>
  </w:style>
  <w:style w:styleId="Style_197_ch" w:type="character">
    <w:name w:val="List Number 3"/>
    <w:basedOn w:val="Style_22_ch"/>
    <w:link w:val="Style_197"/>
  </w:style>
  <w:style w:styleId="Style_198" w:type="paragraph">
    <w:name w:val="ph_table_itemizedlist_2"/>
    <w:basedOn w:val="Style_122"/>
    <w:link w:val="Style_198_ch"/>
    <w:pPr>
      <w:numPr>
        <w:ilvl w:val="1"/>
        <w:numId w:val="64"/>
      </w:numPr>
    </w:pPr>
  </w:style>
  <w:style w:styleId="Style_198_ch" w:type="character">
    <w:name w:val="ph_table_itemizedlist_2"/>
    <w:basedOn w:val="Style_122_ch"/>
    <w:link w:val="Style_198"/>
  </w:style>
  <w:style w:styleId="Style_31" w:type="paragraph">
    <w:name w:val="List Paragraph"/>
    <w:basedOn w:val="Style_22"/>
    <w:link w:val="Style_31_ch"/>
    <w:pPr>
      <w:ind w:firstLine="0" w:left="720"/>
      <w:contextualSpacing w:val="1"/>
    </w:pPr>
  </w:style>
  <w:style w:styleId="Style_31_ch" w:type="character">
    <w:name w:val="List Paragraph"/>
    <w:basedOn w:val="Style_22_ch"/>
    <w:link w:val="Style_31"/>
  </w:style>
  <w:style w:styleId="Style_199" w:type="paragraph">
    <w:name w:val="ph_table_orderedlist_1)"/>
    <w:basedOn w:val="Style_10"/>
    <w:link w:val="Style_199_ch"/>
    <w:pPr>
      <w:numPr>
        <w:ilvl w:val="0"/>
        <w:numId w:val="78"/>
      </w:numPr>
      <w:spacing w:after="120"/>
      <w:ind/>
    </w:pPr>
  </w:style>
  <w:style w:styleId="Style_199_ch" w:type="character">
    <w:name w:val="ph_table_orderedlist_1)"/>
    <w:basedOn w:val="Style_10_ch"/>
    <w:link w:val="Style_199"/>
  </w:style>
  <w:style w:styleId="Style_200" w:type="paragraph">
    <w:link w:val="Style_200_ch"/>
    <w:semiHidden w:val="1"/>
    <w:unhideWhenUsed w:val="1"/>
    <w:rPr>
      <w:rFonts w:ascii="Times New Roman" w:hAnsi="Times New Roman"/>
      <w:sz w:val="24"/>
    </w:rPr>
  </w:style>
  <w:style w:styleId="Style_200_ch" w:type="character">
    <w:link w:val="Style_200"/>
    <w:semiHidden w:val="1"/>
    <w:unhideWhenUsed w:val="1"/>
    <w:rPr>
      <w:rFonts w:ascii="Times New Roman" w:hAnsi="Times New Roman"/>
      <w:sz w:val="24"/>
    </w:rPr>
  </w:style>
  <w:style w:styleId="Style_201" w:type="paragraph">
    <w:name w:val="ph_list_itemized_4"/>
    <w:basedOn w:val="Style_11"/>
    <w:link w:val="Style_201_ch"/>
    <w:pPr>
      <w:numPr>
        <w:ilvl w:val="0"/>
        <w:numId w:val="79"/>
      </w:numPr>
    </w:pPr>
  </w:style>
  <w:style w:styleId="Style_201_ch" w:type="character">
    <w:name w:val="ph_list_itemized_4"/>
    <w:basedOn w:val="Style_11_ch"/>
    <w:link w:val="Style_201"/>
  </w:style>
  <w:style w:styleId="Style_202" w:type="paragraph">
    <w:name w:val="ph_pagenumber"/>
    <w:basedOn w:val="Style_151"/>
    <w:link w:val="Style_202_ch"/>
    <w:pPr>
      <w:ind/>
      <w:jc w:val="center"/>
    </w:pPr>
  </w:style>
  <w:style w:styleId="Style_202_ch" w:type="character">
    <w:name w:val="ph_pagenumber"/>
    <w:basedOn w:val="Style_151_ch"/>
    <w:link w:val="Style_202"/>
  </w:style>
  <w:style w:styleId="Style_203" w:type="paragraph">
    <w:name w:val="Intense Quote"/>
    <w:basedOn w:val="Style_22"/>
    <w:next w:val="Style_22"/>
    <w:link w:val="Style_203_ch"/>
    <w:pPr>
      <w:spacing w:after="360" w:before="360"/>
      <w:ind w:firstLine="0" w:left="864" w:right="864"/>
      <w:jc w:val="center"/>
    </w:pPr>
    <w:rPr>
      <w:i w:val="1"/>
      <w:color w:val="4472C4"/>
    </w:rPr>
  </w:style>
  <w:style w:styleId="Style_203_ch" w:type="character">
    <w:name w:val="Intense Quote"/>
    <w:basedOn w:val="Style_22_ch"/>
    <w:link w:val="Style_203"/>
    <w:rPr>
      <w:i w:val="1"/>
      <w:color w:val="4472C4"/>
    </w:rPr>
  </w:style>
  <w:style w:styleId="Style_204" w:type="paragraph">
    <w:name w:val="index 5"/>
    <w:basedOn w:val="Style_22"/>
    <w:next w:val="Style_22"/>
    <w:link w:val="Style_204_ch"/>
    <w:pPr>
      <w:ind w:hanging="240" w:left="1200"/>
    </w:pPr>
  </w:style>
  <w:style w:styleId="Style_204_ch" w:type="character">
    <w:name w:val="index 5"/>
    <w:basedOn w:val="Style_22_ch"/>
    <w:link w:val="Style_204"/>
  </w:style>
  <w:style w:styleId="Style_205" w:type="paragraph">
    <w:name w:val="подпись рисунка"/>
    <w:basedOn w:val="Style_206"/>
    <w:link w:val="Style_205_ch"/>
    <w:pPr>
      <w:spacing w:after="200" w:before="0"/>
      <w:ind/>
    </w:pPr>
    <w:rPr>
      <w:b w:val="1"/>
      <w:i w:val="1"/>
      <w:color w:val="4F81BD"/>
      <w:sz w:val="18"/>
    </w:rPr>
  </w:style>
  <w:style w:styleId="Style_205_ch" w:type="character">
    <w:name w:val="подпись рисунка"/>
    <w:basedOn w:val="Style_206_ch"/>
    <w:link w:val="Style_205"/>
    <w:rPr>
      <w:b w:val="1"/>
      <w:i w:val="1"/>
      <w:color w:val="4F81BD"/>
      <w:sz w:val="18"/>
    </w:rPr>
  </w:style>
  <w:style w:styleId="Style_207" w:type="paragraph">
    <w:name w:val="List"/>
    <w:basedOn w:val="Style_64"/>
    <w:link w:val="Style_207_ch"/>
  </w:style>
  <w:style w:styleId="Style_207_ch" w:type="character">
    <w:name w:val="List"/>
    <w:basedOn w:val="Style_64_ch"/>
    <w:link w:val="Style_207"/>
  </w:style>
  <w:style w:styleId="Style_208" w:type="paragraph">
    <w:name w:val="ph_normal_example"/>
    <w:basedOn w:val="Style_11"/>
    <w:next w:val="Style_11"/>
    <w:link w:val="Style_208_ch"/>
    <w:rPr>
      <w:rFonts w:ascii="Times New Roman Полужирный" w:hAnsi="Times New Roman Полужирный"/>
      <w:b w:val="1"/>
      <w:i w:val="1"/>
      <w:spacing w:val="20"/>
      <w:sz w:val="20"/>
    </w:rPr>
  </w:style>
  <w:style w:styleId="Style_208_ch" w:type="character">
    <w:name w:val="ph_normal_example"/>
    <w:basedOn w:val="Style_11_ch"/>
    <w:link w:val="Style_208"/>
    <w:rPr>
      <w:rFonts w:ascii="Times New Roman Полужирный" w:hAnsi="Times New Roman Полужирный"/>
      <w:b w:val="1"/>
      <w:i w:val="1"/>
      <w:spacing w:val="20"/>
      <w:sz w:val="20"/>
    </w:rPr>
  </w:style>
  <w:style w:styleId="Style_209" w:type="paragraph">
    <w:name w:val="Table Contents"/>
    <w:basedOn w:val="Style_22"/>
    <w:link w:val="Style_209_ch"/>
    <w:pPr>
      <w:widowControl w:val="0"/>
      <w:spacing w:after="0"/>
      <w:ind/>
    </w:pPr>
    <w:rPr>
      <w:rFonts w:ascii="Liberation Serif" w:hAnsi="Liberation Serif"/>
    </w:rPr>
  </w:style>
  <w:style w:styleId="Style_209_ch" w:type="character">
    <w:name w:val="Table Contents"/>
    <w:basedOn w:val="Style_22_ch"/>
    <w:link w:val="Style_209"/>
    <w:rPr>
      <w:rFonts w:ascii="Liberation Serif" w:hAnsi="Liberation Serif"/>
    </w:rPr>
  </w:style>
  <w:style w:styleId="Style_206" w:type="paragraph">
    <w:name w:val="рисунок"/>
    <w:basedOn w:val="Style_22"/>
    <w:link w:val="Style_206_ch"/>
    <w:pPr>
      <w:spacing w:after="120" w:before="120" w:line="240" w:lineRule="auto"/>
      <w:ind w:firstLine="0" w:left="0"/>
      <w:jc w:val="center"/>
    </w:pPr>
    <w:rPr>
      <w:color w:val="000000"/>
    </w:rPr>
  </w:style>
  <w:style w:styleId="Style_206_ch" w:type="character">
    <w:name w:val="рисунок"/>
    <w:basedOn w:val="Style_22_ch"/>
    <w:link w:val="Style_206"/>
    <w:rPr>
      <w:color w:val="000000"/>
    </w:rPr>
  </w:style>
  <w:style w:styleId="Style_210" w:type="paragraph">
    <w:name w:val="ph_addition_title_2"/>
    <w:basedOn w:val="Style_27"/>
    <w:next w:val="Style_11"/>
    <w:link w:val="Style_210_ch"/>
    <w:pPr>
      <w:keepNext w:val="1"/>
      <w:keepLines w:val="1"/>
      <w:numPr>
        <w:ilvl w:val="1"/>
        <w:numId w:val="71"/>
      </w:numPr>
      <w:spacing w:after="360" w:before="360"/>
      <w:ind/>
      <w:outlineLvl w:val="1"/>
    </w:pPr>
    <w:rPr>
      <w:b w:val="1"/>
    </w:rPr>
  </w:style>
  <w:style w:styleId="Style_210_ch" w:type="character">
    <w:name w:val="ph_addition_title_2"/>
    <w:basedOn w:val="Style_27_ch"/>
    <w:link w:val="Style_210"/>
    <w:rPr>
      <w:b w:val="1"/>
    </w:rPr>
  </w:style>
  <w:style w:styleId="Style_211" w:type="paragraph">
    <w:name w:val="index 4"/>
    <w:basedOn w:val="Style_22"/>
    <w:next w:val="Style_22"/>
    <w:link w:val="Style_211_ch"/>
    <w:pPr>
      <w:ind w:hanging="240" w:left="960"/>
    </w:pPr>
  </w:style>
  <w:style w:styleId="Style_211_ch" w:type="character">
    <w:name w:val="index 4"/>
    <w:basedOn w:val="Style_22_ch"/>
    <w:link w:val="Style_211"/>
  </w:style>
  <w:style w:styleId="Style_212" w:type="paragraph">
    <w:name w:val="Subtitle"/>
    <w:basedOn w:val="Style_22"/>
    <w:next w:val="Style_22"/>
    <w:link w:val="Style_212_ch"/>
    <w:uiPriority w:val="11"/>
    <w:qFormat/>
    <w:pPr>
      <w:spacing w:after="60"/>
      <w:ind/>
      <w:jc w:val="center"/>
      <w:outlineLvl w:val="1"/>
    </w:pPr>
    <w:rPr>
      <w:rFonts w:ascii="Calibri Light" w:hAnsi="Calibri Light"/>
    </w:rPr>
  </w:style>
  <w:style w:styleId="Style_212_ch" w:type="character">
    <w:name w:val="Subtitle"/>
    <w:basedOn w:val="Style_22_ch"/>
    <w:link w:val="Style_212"/>
    <w:rPr>
      <w:rFonts w:ascii="Calibri Light" w:hAnsi="Calibri Light"/>
    </w:rPr>
  </w:style>
  <w:style w:styleId="Style_213" w:type="paragraph">
    <w:name w:val="annotation subject"/>
    <w:basedOn w:val="Style_91"/>
    <w:next w:val="Style_91"/>
    <w:link w:val="Style_213_ch"/>
    <w:rPr>
      <w:b w:val="1"/>
    </w:rPr>
  </w:style>
  <w:style w:styleId="Style_213_ch" w:type="character">
    <w:name w:val="annotation subject"/>
    <w:basedOn w:val="Style_91_ch"/>
    <w:link w:val="Style_213"/>
    <w:rPr>
      <w:b w:val="1"/>
    </w:rPr>
  </w:style>
  <w:style w:styleId="Style_214" w:type="paragraph">
    <w:name w:val="Book Title"/>
    <w:link w:val="Style_214_ch"/>
    <w:rPr>
      <w:b w:val="1"/>
      <w:i w:val="1"/>
      <w:spacing w:val="5"/>
    </w:rPr>
  </w:style>
  <w:style w:styleId="Style_214_ch" w:type="character">
    <w:name w:val="Book Title"/>
    <w:link w:val="Style_214"/>
    <w:rPr>
      <w:b w:val="1"/>
      <w:i w:val="1"/>
      <w:spacing w:val="5"/>
    </w:rPr>
  </w:style>
  <w:style w:styleId="Style_215" w:type="paragraph">
    <w:name w:val="перечисления"/>
    <w:basedOn w:val="Style_64"/>
    <w:link w:val="Style_215_ch"/>
    <w:pPr>
      <w:numPr>
        <w:ilvl w:val="0"/>
        <w:numId w:val="80"/>
      </w:numPr>
    </w:pPr>
  </w:style>
  <w:style w:styleId="Style_215_ch" w:type="character">
    <w:name w:val="перечисления"/>
    <w:basedOn w:val="Style_64_ch"/>
    <w:link w:val="Style_215"/>
  </w:style>
  <w:style w:styleId="Style_70" w:type="paragraph">
    <w:name w:val="Title"/>
    <w:basedOn w:val="Style_22"/>
    <w:next w:val="Style_64"/>
    <w:link w:val="Style_70_ch"/>
    <w:uiPriority w:val="10"/>
    <w:qFormat/>
    <w:pPr>
      <w:keepNext w:val="1"/>
      <w:spacing w:before="240"/>
      <w:ind/>
    </w:pPr>
  </w:style>
  <w:style w:styleId="Style_70_ch" w:type="character">
    <w:name w:val="Title"/>
    <w:basedOn w:val="Style_22_ch"/>
    <w:link w:val="Style_70"/>
  </w:style>
  <w:style w:styleId="Style_18" w:type="paragraph">
    <w:name w:val="heading 4"/>
    <w:basedOn w:val="Style_15"/>
    <w:next w:val="Style_11"/>
    <w:link w:val="Style_18_ch"/>
    <w:uiPriority w:val="9"/>
    <w:qFormat/>
    <w:pPr>
      <w:numPr>
        <w:ilvl w:val="3"/>
        <w:numId w:val="41"/>
      </w:numPr>
      <w:ind/>
      <w:outlineLvl w:val="3"/>
    </w:pPr>
  </w:style>
  <w:style w:styleId="Style_18_ch" w:type="character">
    <w:name w:val="heading 4"/>
    <w:basedOn w:val="Style_15_ch"/>
    <w:link w:val="Style_18"/>
  </w:style>
  <w:style w:styleId="Style_216" w:type="paragraph">
    <w:name w:val="Date"/>
    <w:basedOn w:val="Style_22"/>
    <w:next w:val="Style_22"/>
    <w:link w:val="Style_216_ch"/>
  </w:style>
  <w:style w:styleId="Style_216_ch" w:type="character">
    <w:name w:val="Date"/>
    <w:basedOn w:val="Style_22_ch"/>
    <w:link w:val="Style_216"/>
  </w:style>
  <w:style w:styleId="Style_174" w:type="paragraph">
    <w:name w:val="Default Paragraph Font"/>
    <w:link w:val="Style_174_ch"/>
  </w:style>
  <w:style w:styleId="Style_174_ch" w:type="character">
    <w:name w:val="Default Paragraph Font"/>
    <w:link w:val="Style_174"/>
  </w:style>
  <w:style w:styleId="Style_3" w:type="paragraph">
    <w:name w:val="ph_titlepage_system_short"/>
    <w:basedOn w:val="Style_25"/>
    <w:next w:val="Style_4"/>
    <w:link w:val="Style_3_ch"/>
    <w:rPr>
      <w:b w:val="1"/>
      <w:sz w:val="32"/>
    </w:rPr>
  </w:style>
  <w:style w:styleId="Style_3_ch" w:type="character">
    <w:name w:val="ph_titlepage_system_short"/>
    <w:basedOn w:val="Style_25_ch"/>
    <w:link w:val="Style_3"/>
    <w:rPr>
      <w:b w:val="1"/>
      <w:sz w:val="32"/>
    </w:rPr>
  </w:style>
  <w:style w:styleId="Style_217" w:type="paragraph">
    <w:name w:val="annotation reference"/>
    <w:link w:val="Style_217_ch"/>
    <w:rPr>
      <w:sz w:val="16"/>
    </w:rPr>
  </w:style>
  <w:style w:styleId="Style_217_ch" w:type="character">
    <w:name w:val="annotation reference"/>
    <w:link w:val="Style_217"/>
    <w:rPr>
      <w:sz w:val="16"/>
    </w:rPr>
  </w:style>
  <w:style w:styleId="Style_218" w:type="paragraph">
    <w:name w:val="ph_normal_note_ordered_1"/>
    <w:basedOn w:val="Style_11"/>
    <w:link w:val="Style_218_ch"/>
    <w:pPr>
      <w:numPr>
        <w:ilvl w:val="0"/>
        <w:numId w:val="81"/>
      </w:numPr>
    </w:pPr>
    <w:rPr>
      <w:sz w:val="20"/>
    </w:rPr>
  </w:style>
  <w:style w:styleId="Style_218_ch" w:type="character">
    <w:name w:val="ph_normal_note_ordered_1"/>
    <w:basedOn w:val="Style_11_ch"/>
    <w:link w:val="Style_218"/>
    <w:rPr>
      <w:sz w:val="20"/>
    </w:rPr>
  </w:style>
  <w:style w:styleId="Style_219" w:type="paragraph">
    <w:name w:val="Стиль а)"/>
    <w:basedOn w:val="Style_138"/>
    <w:link w:val="Style_219_ch"/>
    <w:pPr>
      <w:numPr>
        <w:ilvl w:val="0"/>
        <w:numId w:val="82"/>
      </w:numPr>
    </w:pPr>
  </w:style>
  <w:style w:styleId="Style_219_ch" w:type="character">
    <w:name w:val="Стиль а)"/>
    <w:basedOn w:val="Style_138_ch"/>
    <w:link w:val="Style_219"/>
  </w:style>
  <w:style w:styleId="Style_220" w:type="paragraph">
    <w:name w:val="TableGraf 10L"/>
    <w:basedOn w:val="Style_22"/>
    <w:link w:val="Style_220_ch"/>
    <w:pPr>
      <w:spacing w:after="0" w:before="0" w:line="276" w:lineRule="auto"/>
      <w:ind/>
      <w:jc w:val="left"/>
    </w:pPr>
    <w:rPr>
      <w:sz w:val="20"/>
    </w:rPr>
  </w:style>
  <w:style w:styleId="Style_220_ch" w:type="character">
    <w:name w:val="TableGraf 10L"/>
    <w:basedOn w:val="Style_22_ch"/>
    <w:link w:val="Style_220"/>
    <w:rPr>
      <w:sz w:val="20"/>
    </w:rPr>
  </w:style>
  <w:style w:styleId="Style_221" w:type="paragraph">
    <w:name w:val="List Number"/>
    <w:basedOn w:val="Style_22"/>
    <w:link w:val="Style_221_ch"/>
    <w:pPr>
      <w:numPr>
        <w:ilvl w:val="0"/>
        <w:numId w:val="83"/>
      </w:numPr>
      <w:ind/>
      <w:contextualSpacing w:val="1"/>
    </w:pPr>
  </w:style>
  <w:style w:styleId="Style_221_ch" w:type="character">
    <w:name w:val="List Number"/>
    <w:basedOn w:val="Style_22_ch"/>
    <w:link w:val="Style_221"/>
  </w:style>
  <w:style w:styleId="Style_14" w:type="paragraph">
    <w:name w:val="heading 2"/>
    <w:basedOn w:val="Style_27"/>
    <w:next w:val="Style_11"/>
    <w:link w:val="Style_14_ch"/>
    <w:uiPriority w:val="9"/>
    <w:qFormat/>
    <w:pPr>
      <w:keepNext w:val="1"/>
      <w:keepLines w:val="1"/>
      <w:numPr>
        <w:ilvl w:val="1"/>
        <w:numId w:val="41"/>
      </w:numPr>
      <w:spacing w:after="360" w:before="360"/>
      <w:ind/>
      <w:outlineLvl w:val="1"/>
    </w:pPr>
    <w:rPr>
      <w:b w:val="1"/>
    </w:rPr>
  </w:style>
  <w:style w:styleId="Style_14_ch" w:type="character">
    <w:name w:val="heading 2"/>
    <w:basedOn w:val="Style_27_ch"/>
    <w:link w:val="Style_14"/>
    <w:rPr>
      <w:b w:val="1"/>
    </w:rPr>
  </w:style>
  <w:style w:styleId="Style_16" w:type="paragraph">
    <w:name w:val="Рисунок"/>
    <w:basedOn w:val="Style_22"/>
    <w:link w:val="Style_16_ch"/>
    <w:pPr>
      <w:spacing w:before="20"/>
      <w:ind w:firstLine="0" w:left="0"/>
      <w:jc w:val="center"/>
    </w:pPr>
  </w:style>
  <w:style w:styleId="Style_16_ch" w:type="character">
    <w:name w:val="Рисунок"/>
    <w:basedOn w:val="Style_22_ch"/>
    <w:link w:val="Style_16"/>
  </w:style>
  <w:style w:styleId="Style_52" w:type="paragraph">
    <w:name w:val="ph_stamp"/>
    <w:basedOn w:val="Style_27"/>
    <w:link w:val="Style_52_ch"/>
    <w:pPr>
      <w:spacing w:after="20" w:before="20"/>
      <w:ind/>
    </w:pPr>
    <w:rPr>
      <w:sz w:val="16"/>
    </w:rPr>
  </w:style>
  <w:style w:styleId="Style_52_ch" w:type="character">
    <w:name w:val="ph_stamp"/>
    <w:basedOn w:val="Style_27_ch"/>
    <w:link w:val="Style_52"/>
    <w:rPr>
      <w:sz w:val="16"/>
    </w:rPr>
  </w:style>
  <w:style w:styleId="Style_222" w:type="paragraph">
    <w:name w:val="Closing"/>
    <w:basedOn w:val="Style_22"/>
    <w:link w:val="Style_222_ch"/>
    <w:pPr>
      <w:ind w:firstLine="0" w:left="4252"/>
    </w:pPr>
  </w:style>
  <w:style w:styleId="Style_222_ch" w:type="character">
    <w:name w:val="Closing"/>
    <w:basedOn w:val="Style_22_ch"/>
    <w:link w:val="Style_222"/>
  </w:style>
  <w:style w:styleId="Style_223" w:type="paragraph">
    <w:name w:val="List Number 4"/>
    <w:basedOn w:val="Style_22"/>
    <w:link w:val="Style_223_ch"/>
    <w:pPr>
      <w:numPr>
        <w:ilvl w:val="0"/>
        <w:numId w:val="84"/>
      </w:numPr>
      <w:ind/>
      <w:contextualSpacing w:val="1"/>
    </w:pPr>
  </w:style>
  <w:style w:styleId="Style_223_ch" w:type="character">
    <w:name w:val="List Number 4"/>
    <w:basedOn w:val="Style_22_ch"/>
    <w:link w:val="Style_223"/>
  </w:style>
  <w:style w:styleId="Style_224" w:type="paragraph">
    <w:name w:val="ph_normal_note_text"/>
    <w:basedOn w:val="Style_11"/>
    <w:next w:val="Style_11"/>
    <w:link w:val="Style_224_ch"/>
    <w:rPr>
      <w:sz w:val="20"/>
    </w:rPr>
  </w:style>
  <w:style w:styleId="Style_224_ch" w:type="character">
    <w:name w:val="ph_normal_note_text"/>
    <w:basedOn w:val="Style_11_ch"/>
    <w:link w:val="Style_224"/>
    <w:rPr>
      <w:sz w:val="20"/>
    </w:rPr>
  </w:style>
  <w:style w:styleId="Style_225" w:type="paragraph">
    <w:name w:val="table of figures"/>
    <w:basedOn w:val="Style_133"/>
    <w:link w:val="Style_225_ch"/>
  </w:style>
  <w:style w:styleId="Style_225_ch" w:type="character">
    <w:name w:val="table of figures"/>
    <w:basedOn w:val="Style_133_ch"/>
    <w:link w:val="Style_225"/>
  </w:style>
  <w:style w:styleId="Style_226" w:type="paragraph">
    <w:name w:val="ph_figure_graphic"/>
    <w:basedOn w:val="Style_12"/>
    <w:next w:val="Style_13"/>
    <w:link w:val="Style_226_ch"/>
    <w:pPr>
      <w:spacing w:before="120"/>
      <w:ind/>
    </w:pPr>
  </w:style>
  <w:style w:styleId="Style_226_ch" w:type="character">
    <w:name w:val="ph_figure_graphic"/>
    <w:basedOn w:val="Style_12_ch"/>
    <w:link w:val="Style_226"/>
  </w:style>
  <w:style w:styleId="Style_227" w:type="paragraph">
    <w:name w:val="ph_Рамка_гориз_цент_мал"/>
    <w:basedOn w:val="Style_184"/>
    <w:link w:val="Style_227_ch"/>
    <w:pPr>
      <w:ind w:firstLine="0" w:left="0"/>
      <w:jc w:val="center"/>
    </w:pPr>
  </w:style>
  <w:style w:styleId="Style_227_ch" w:type="character">
    <w:name w:val="ph_Рамка_гориз_цент_мал"/>
    <w:basedOn w:val="Style_184_ch"/>
    <w:link w:val="Style_227"/>
  </w:style>
  <w:style w:styleId="Style_228" w:type="paragraph">
    <w:name w:val="ph_normal_note_itemized_2"/>
    <w:basedOn w:val="Style_11"/>
    <w:link w:val="Style_228_ch"/>
    <w:pPr>
      <w:numPr>
        <w:ilvl w:val="0"/>
        <w:numId w:val="85"/>
      </w:numPr>
    </w:pPr>
    <w:rPr>
      <w:sz w:val="20"/>
    </w:rPr>
  </w:style>
  <w:style w:styleId="Style_228_ch" w:type="character">
    <w:name w:val="ph_normal_note_itemized_2"/>
    <w:basedOn w:val="Style_11_ch"/>
    <w:link w:val="Style_228"/>
    <w:rPr>
      <w:sz w:val="20"/>
    </w:rPr>
  </w:style>
  <w:style w:styleId="Style_229" w:type="paragraph">
    <w:name w:val="ph_Рамка_гориз_круп"/>
    <w:basedOn w:val="Style_22"/>
    <w:link w:val="Style_229_ch"/>
    <w:pPr>
      <w:spacing w:after="20" w:line="240" w:lineRule="auto"/>
      <w:ind/>
      <w:jc w:val="center"/>
    </w:pPr>
    <w:rPr>
      <w:rFonts w:ascii="Arial" w:hAnsi="Arial"/>
      <w:i w:val="1"/>
    </w:rPr>
  </w:style>
  <w:style w:styleId="Style_229_ch" w:type="character">
    <w:name w:val="ph_Рамка_гориз_круп"/>
    <w:basedOn w:val="Style_22_ch"/>
    <w:link w:val="Style_229"/>
    <w:rPr>
      <w:rFonts w:ascii="Arial" w:hAnsi="Arial"/>
      <w:i w:val="1"/>
    </w:rPr>
  </w:style>
  <w:style w:styleId="Style_20" w:type="paragraph">
    <w:name w:val="heading 6"/>
    <w:basedOn w:val="Style_22"/>
    <w:next w:val="Style_22"/>
    <w:link w:val="Style_20_ch"/>
    <w:uiPriority w:val="9"/>
    <w:qFormat/>
    <w:pPr>
      <w:keepNext w:val="1"/>
      <w:keepLines w:val="1"/>
      <w:numPr>
        <w:ilvl w:val="5"/>
        <w:numId w:val="41"/>
      </w:numPr>
      <w:spacing w:after="60" w:before="240" w:line="360" w:lineRule="auto"/>
      <w:ind/>
      <w:jc w:val="both"/>
      <w:outlineLvl w:val="5"/>
    </w:pPr>
    <w:rPr>
      <w:b w:val="1"/>
    </w:rPr>
  </w:style>
  <w:style w:styleId="Style_20_ch" w:type="character">
    <w:name w:val="heading 6"/>
    <w:basedOn w:val="Style_22_ch"/>
    <w:link w:val="Style_20"/>
    <w:rPr>
      <w:b w:val="1"/>
    </w:rPr>
  </w:style>
  <w:style w:styleId="Style_230" w:type="paragraph">
    <w:name w:val="ph_inline"/>
    <w:basedOn w:val="Style_174"/>
    <w:link w:val="Style_230_ch"/>
  </w:style>
  <w:style w:styleId="Style_230_ch" w:type="character">
    <w:name w:val="ph_inline"/>
    <w:basedOn w:val="Style_174_ch"/>
    <w:link w:val="Style_230"/>
  </w:style>
  <w:style w:styleId="Style_27" w:type="paragraph">
    <w:name w:val="ph_base"/>
    <w:link w:val="Style_27_ch"/>
    <w:pPr>
      <w:spacing w:line="360" w:lineRule="auto"/>
      <w:ind/>
      <w:jc w:val="both"/>
    </w:pPr>
    <w:rPr>
      <w:rFonts w:ascii="Times New Roman" w:hAnsi="Times New Roman"/>
      <w:sz w:val="24"/>
    </w:rPr>
  </w:style>
  <w:style w:styleId="Style_27_ch" w:type="character">
    <w:name w:val="ph_base"/>
    <w:link w:val="Style_27"/>
    <w:rPr>
      <w:rFonts w:ascii="Times New Roman" w:hAnsi="Times New Roman"/>
      <w:sz w:val="24"/>
    </w:rPr>
  </w:style>
  <w:style w:default="1" w:styleId="Style_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31" w:type="table">
    <w:name w:val="Table Grid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3" Target="media/62.png" Type="http://schemas.openxmlformats.org/officeDocument/2006/relationships/image"/>
  <Relationship Id="rId119" Target="numbering.xml" Type="http://schemas.openxmlformats.org/officeDocument/2006/relationships/numbering"/>
  <Relationship Id="rId83" Target="media/82.png" Type="http://schemas.openxmlformats.org/officeDocument/2006/relationships/image"/>
  <Relationship Id="rId21" Target="media/20.png" Type="http://schemas.openxmlformats.org/officeDocument/2006/relationships/image"/>
  <Relationship Id="rId98" Target="media/97.png" Type="http://schemas.openxmlformats.org/officeDocument/2006/relationships/image"/>
  <Relationship Id="rId85" Target="media/84.png" Type="http://schemas.openxmlformats.org/officeDocument/2006/relationships/image"/>
  <Relationship Id="rId91" Target="media/90.png" Type="http://schemas.openxmlformats.org/officeDocument/2006/relationships/image"/>
  <Relationship Id="rId100" Target="media/99.png" Type="http://schemas.openxmlformats.org/officeDocument/2006/relationships/image"/>
  <Relationship Id="rId65" Target="media/64.png" Type="http://schemas.openxmlformats.org/officeDocument/2006/relationships/image"/>
  <Relationship Id="rId72" Target="media/71.png" Type="http://schemas.openxmlformats.org/officeDocument/2006/relationships/image"/>
  <Relationship Id="rId112" Target="media/111.png" Type="http://schemas.openxmlformats.org/officeDocument/2006/relationships/image"/>
  <Relationship Id="rId106" Target="media/105.png" Type="http://schemas.openxmlformats.org/officeDocument/2006/relationships/image"/>
  <Relationship Id="rId79" Target="media/78.png" Type="http://schemas.openxmlformats.org/officeDocument/2006/relationships/image"/>
  <Relationship Id="rId10" Target="media/9.png" Type="http://schemas.openxmlformats.org/officeDocument/2006/relationships/image"/>
  <Relationship Id="rId80" Target="media/79.png" Type="http://schemas.openxmlformats.org/officeDocument/2006/relationships/image"/>
  <Relationship Id="rId55" Target="media/54.png" Type="http://schemas.openxmlformats.org/officeDocument/2006/relationships/image"/>
  <Relationship Id="rId109" Target="media/108.png" Type="http://schemas.openxmlformats.org/officeDocument/2006/relationships/image"/>
  <Relationship Id="rId90" Target="media/89.png" Type="http://schemas.openxmlformats.org/officeDocument/2006/relationships/image"/>
  <Relationship Id="rId33" Target="media/32.png" Type="http://schemas.openxmlformats.org/officeDocument/2006/relationships/image"/>
  <Relationship Id="rId23" Target="media/22.png" Type="http://schemas.openxmlformats.org/officeDocument/2006/relationships/image"/>
  <Relationship Id="rId110" Target="media/109.png" Type="http://schemas.openxmlformats.org/officeDocument/2006/relationships/image"/>
  <Relationship Id="rId36" Target="media/35.png" Type="http://schemas.openxmlformats.org/officeDocument/2006/relationships/image"/>
  <Relationship Id="rId116" Target="stylesWithEffects.xml" Type="http://schemas.microsoft.com/office/2007/relationships/stylesWithEffects"/>
  <Relationship Id="rId41" Target="media/40.png" Type="http://schemas.openxmlformats.org/officeDocument/2006/relationships/image"/>
  <Relationship Id="rId8" Target="media/7.png" Type="http://schemas.openxmlformats.org/officeDocument/2006/relationships/image"/>
  <Relationship Id="rId86" Target="media/85.png" Type="http://schemas.openxmlformats.org/officeDocument/2006/relationships/image"/>
  <Relationship Id="rId53" Target="media/52.png" Type="http://schemas.openxmlformats.org/officeDocument/2006/relationships/image"/>
  <Relationship Id="rId76" Target="media/75.png" Type="http://schemas.openxmlformats.org/officeDocument/2006/relationships/image"/>
  <Relationship Id="rId59" Target="media/58.png" Type="http://schemas.openxmlformats.org/officeDocument/2006/relationships/image"/>
  <Relationship Id="rId60" Target="media/59.png" Type="http://schemas.openxmlformats.org/officeDocument/2006/relationships/image"/>
  <Relationship Id="rId24" Target="media/23.png" Type="http://schemas.openxmlformats.org/officeDocument/2006/relationships/image"/>
  <Relationship Id="rId113" Target="fontTable.xml" Type="http://schemas.openxmlformats.org/officeDocument/2006/relationships/fontTable"/>
  <Relationship Id="rId99" Target="media/98.png" Type="http://schemas.openxmlformats.org/officeDocument/2006/relationships/image"/>
  <Relationship Id="rId92" Target="media/91.png" Type="http://schemas.openxmlformats.org/officeDocument/2006/relationships/image"/>
  <Relationship Id="rId13" Target="media/12.png" Type="http://schemas.openxmlformats.org/officeDocument/2006/relationships/image"/>
  <Relationship Id="rId19" Target="media/18.png" Type="http://schemas.openxmlformats.org/officeDocument/2006/relationships/image"/>
  <Relationship Id="rId42" Target="media/41.png" Type="http://schemas.openxmlformats.org/officeDocument/2006/relationships/image"/>
  <Relationship Id="rId57" Target="media/56.png" Type="http://schemas.openxmlformats.org/officeDocument/2006/relationships/image"/>
  <Relationship Id="rId64" Target="media/63.png" Type="http://schemas.openxmlformats.org/officeDocument/2006/relationships/image"/>
  <Relationship Id="rId62" Target="media/61.png" Type="http://schemas.openxmlformats.org/officeDocument/2006/relationships/image"/>
  <Relationship Id="rId45" Target="media/44.png" Type="http://schemas.openxmlformats.org/officeDocument/2006/relationships/image"/>
  <Relationship Id="rId97" Target="media/96.png" Type="http://schemas.openxmlformats.org/officeDocument/2006/relationships/image"/>
  <Relationship Id="rId94" Target="media/93.png" Type="http://schemas.openxmlformats.org/officeDocument/2006/relationships/image"/>
  <Relationship Id="rId28" Target="media/27.png" Type="http://schemas.openxmlformats.org/officeDocument/2006/relationships/image"/>
  <Relationship Id="rId40" Target="media/39.png" Type="http://schemas.openxmlformats.org/officeDocument/2006/relationships/image"/>
  <Relationship Id="rId29" Target="media/28.png" Type="http://schemas.openxmlformats.org/officeDocument/2006/relationships/image"/>
  <Relationship Id="rId82" Target="media/81.png" Type="http://schemas.openxmlformats.org/officeDocument/2006/relationships/image"/>
  <Relationship Id="rId26" Target="media/25.png" Type="http://schemas.openxmlformats.org/officeDocument/2006/relationships/image"/>
  <Relationship Id="rId108" Target="media/107.png" Type="http://schemas.openxmlformats.org/officeDocument/2006/relationships/image"/>
  <Relationship Id="rId17" Target="media/16.png" Type="http://schemas.openxmlformats.org/officeDocument/2006/relationships/image"/>
  <Relationship Id="rId74" Target="media/73.png" Type="http://schemas.openxmlformats.org/officeDocument/2006/relationships/image"/>
  <Relationship Id="rId46" Target="media/45.png" Type="http://schemas.openxmlformats.org/officeDocument/2006/relationships/image"/>
  <Relationship Id="rId39" Target="media/38.png" Type="http://schemas.openxmlformats.org/officeDocument/2006/relationships/image"/>
  <Relationship Id="rId38" Target="media/37.png" Type="http://schemas.openxmlformats.org/officeDocument/2006/relationships/image"/>
  <Relationship Id="rId25" Target="media/24.png" Type="http://schemas.openxmlformats.org/officeDocument/2006/relationships/image"/>
  <Relationship Id="rId30" Target="media/29.png" Type="http://schemas.openxmlformats.org/officeDocument/2006/relationships/image"/>
  <Relationship Id="rId69" Target="media/68.png" Type="http://schemas.openxmlformats.org/officeDocument/2006/relationships/image"/>
  <Relationship Id="rId96" Target="media/95.png" Type="http://schemas.openxmlformats.org/officeDocument/2006/relationships/image"/>
  <Relationship Id="rId56" Target="media/55.png" Type="http://schemas.openxmlformats.org/officeDocument/2006/relationships/image"/>
  <Relationship Id="rId50" Target="media/49.png" Type="http://schemas.openxmlformats.org/officeDocument/2006/relationships/image"/>
  <Relationship Id="rId3" Target="media/2.png" Type="http://schemas.openxmlformats.org/officeDocument/2006/relationships/image"/>
  <Relationship Id="rId117" Target="webSettings.xml" Type="http://schemas.openxmlformats.org/officeDocument/2006/relationships/webSettings"/>
  <Relationship Id="rId20" Target="media/19.png" Type="http://schemas.openxmlformats.org/officeDocument/2006/relationships/image"/>
  <Relationship Id="rId73" Target="media/72.png" Type="http://schemas.openxmlformats.org/officeDocument/2006/relationships/image"/>
  <Relationship Id="rId70" Target="media/69.png" Type="http://schemas.openxmlformats.org/officeDocument/2006/relationships/image"/>
  <Relationship Id="rId11" Target="media/10.png" Type="http://schemas.openxmlformats.org/officeDocument/2006/relationships/image"/>
  <Relationship Id="rId9" Target="media/8.png" Type="http://schemas.openxmlformats.org/officeDocument/2006/relationships/image"/>
  <Relationship Id="rId68" Target="media/67.png" Type="http://schemas.openxmlformats.org/officeDocument/2006/relationships/image"/>
  <Relationship Id="rId5" Target="media/4.png" Type="http://schemas.openxmlformats.org/officeDocument/2006/relationships/image"/>
  <Relationship Id="rId89" Target="media/88.png" Type="http://schemas.openxmlformats.org/officeDocument/2006/relationships/image"/>
  <Relationship Id="rId118" Target="theme/theme1.xml" Type="http://schemas.openxmlformats.org/officeDocument/2006/relationships/theme"/>
  <Relationship Id="rId101" Target="media/100.png" Type="http://schemas.openxmlformats.org/officeDocument/2006/relationships/image"/>
  <Relationship Id="rId111" Target="media/110.png" Type="http://schemas.openxmlformats.org/officeDocument/2006/relationships/image"/>
  <Relationship Id="rId105" Target="media/104.png" Type="http://schemas.openxmlformats.org/officeDocument/2006/relationships/image"/>
  <Relationship Id="rId58" Target="media/57.png" Type="http://schemas.openxmlformats.org/officeDocument/2006/relationships/image"/>
  <Relationship Id="rId67" Target="media/66.png" Type="http://schemas.openxmlformats.org/officeDocument/2006/relationships/image"/>
  <Relationship Id="rId61" Target="media/60.png" Type="http://schemas.openxmlformats.org/officeDocument/2006/relationships/image"/>
  <Relationship Id="rId31" Target="media/30.png" Type="http://schemas.openxmlformats.org/officeDocument/2006/relationships/image"/>
  <Relationship Id="rId14" Target="media/13.png" Type="http://schemas.openxmlformats.org/officeDocument/2006/relationships/image"/>
  <Relationship Id="rId15" Target="media/14.png" Type="http://schemas.openxmlformats.org/officeDocument/2006/relationships/image"/>
  <Relationship Id="rId6" Target="media/5.png" Type="http://schemas.openxmlformats.org/officeDocument/2006/relationships/image"/>
  <Relationship Id="rId44" Target="media/43.png" Type="http://schemas.openxmlformats.org/officeDocument/2006/relationships/image"/>
  <Relationship Id="rId115" Target="styles.xml" Type="http://schemas.openxmlformats.org/officeDocument/2006/relationships/styles"/>
  <Relationship Id="rId77" Target="media/76.png" Type="http://schemas.openxmlformats.org/officeDocument/2006/relationships/image"/>
  <Relationship Id="rId52" Target="media/51.png" Type="http://schemas.openxmlformats.org/officeDocument/2006/relationships/image"/>
  <Relationship Id="rId43" Target="media/42.png" Type="http://schemas.openxmlformats.org/officeDocument/2006/relationships/image"/>
  <Relationship Id="rId37" Target="media/36.png" Type="http://schemas.openxmlformats.org/officeDocument/2006/relationships/image"/>
  <Relationship Id="rId34" Target="media/33.png" Type="http://schemas.openxmlformats.org/officeDocument/2006/relationships/image"/>
  <Relationship Id="rId78" Target="media/77.png" Type="http://schemas.openxmlformats.org/officeDocument/2006/relationships/image"/>
  <Relationship Id="rId32" Target="media/31.png" Type="http://schemas.openxmlformats.org/officeDocument/2006/relationships/image"/>
  <Relationship Id="rId75" Target="media/74.png" Type="http://schemas.openxmlformats.org/officeDocument/2006/relationships/image"/>
  <Relationship Id="rId49" Target="media/48.png" Type="http://schemas.openxmlformats.org/officeDocument/2006/relationships/image"/>
  <Relationship Id="rId51" Target="media/50.png" Type="http://schemas.openxmlformats.org/officeDocument/2006/relationships/image"/>
  <Relationship Id="rId16" Target="media/15.png" Type="http://schemas.openxmlformats.org/officeDocument/2006/relationships/image"/>
  <Relationship Id="rId107" Target="media/106.png" Type="http://schemas.openxmlformats.org/officeDocument/2006/relationships/image"/>
  <Relationship Id="rId102" Target="media/101.png" Type="http://schemas.openxmlformats.org/officeDocument/2006/relationships/image"/>
  <Relationship Id="rId66" Target="media/65.png" Type="http://schemas.openxmlformats.org/officeDocument/2006/relationships/image"/>
  <Relationship Id="rId48" Target="media/47.png" Type="http://schemas.openxmlformats.org/officeDocument/2006/relationships/image"/>
  <Relationship Id="rId71" Target="media/70.png" Type="http://schemas.openxmlformats.org/officeDocument/2006/relationships/image"/>
  <Relationship Id="rId103" Target="media/102.png" Type="http://schemas.openxmlformats.org/officeDocument/2006/relationships/image"/>
  <Relationship Id="rId87" Target="media/86.png" Type="http://schemas.openxmlformats.org/officeDocument/2006/relationships/image"/>
  <Relationship Id="rId88" Target="media/87.png" Type="http://schemas.openxmlformats.org/officeDocument/2006/relationships/image"/>
  <Relationship Id="rId7" Target="media/6.png" Type="http://schemas.openxmlformats.org/officeDocument/2006/relationships/image"/>
  <Relationship Id="rId93" Target="media/92.png" Type="http://schemas.openxmlformats.org/officeDocument/2006/relationships/image"/>
  <Relationship Id="rId81" Target="media/80.png" Type="http://schemas.openxmlformats.org/officeDocument/2006/relationships/image"/>
  <Relationship Id="rId27" Target="media/26.png" Type="http://schemas.openxmlformats.org/officeDocument/2006/relationships/image"/>
  <Relationship Id="rId2" Target="header2.xml" Type="http://schemas.openxmlformats.org/officeDocument/2006/relationships/header"/>
  <Relationship Id="rId22" Target="media/21.png" Type="http://schemas.openxmlformats.org/officeDocument/2006/relationships/image"/>
  <Relationship Id="rId18" Target="media/17.png" Type="http://schemas.openxmlformats.org/officeDocument/2006/relationships/image"/>
  <Relationship Id="rId47" Target="media/46.png" Type="http://schemas.openxmlformats.org/officeDocument/2006/relationships/image"/>
  <Relationship Id="rId1" Target="header1.xml" Type="http://schemas.openxmlformats.org/officeDocument/2006/relationships/header"/>
  <Relationship Id="rId4" Target="media/3.png" Type="http://schemas.openxmlformats.org/officeDocument/2006/relationships/image"/>
  <Relationship Id="rId95" Target="media/94.png" Type="http://schemas.openxmlformats.org/officeDocument/2006/relationships/image"/>
  <Relationship Id="rId104" Target="media/103.png" Type="http://schemas.openxmlformats.org/officeDocument/2006/relationships/image"/>
  <Relationship Id="rId54" Target="media/53.png" Type="http://schemas.openxmlformats.org/officeDocument/2006/relationships/image"/>
  <Relationship Id="rId12" Target="media/11.png" Type="http://schemas.openxmlformats.org/officeDocument/2006/relationships/image"/>
  <Relationship Id="rId84" Target="media/83.png" Type="http://schemas.openxmlformats.org/officeDocument/2006/relationships/image"/>
  <Relationship Id="rId35" Target="media/34.png" Type="http://schemas.openxmlformats.org/officeDocument/2006/relationships/image"/>
  <Relationship Id="rId114" Target="settings.xml" Type="http://schemas.openxmlformats.org/officeDocument/2006/relationships/settings"/>
</Relationships>

</file>

<file path=word/_rels/header2.xml.rels><?xml version="1.0" encoding="UTF-8" standalone="no" ?>
<Relationships xmlns="http://schemas.openxmlformats.org/package/2006/relationships"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MyOffice-CoreFramework-Linux/33-1224.848.9400.852.1@a485da99dcc738e8c7d147737040082c6b3f9fe8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2024-12-19T12:00:35Z</dcterms:modified>
</cp:coreProperties>
</file>