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/>
    <w:p w14:paraId="04000000">
      <w:pPr>
        <w:pStyle w:val="Style_2"/>
        <w:spacing w:before="120" w:line="240" w:lineRule="auto"/>
        <w:ind/>
      </w:pPr>
      <w:r>
        <w:rPr>
          <w:sz w:val="24"/>
        </w:rPr>
        <w:t>Сервис обеспечения деятельности по лицензированию управляющих компаний, жилищных инспекций, согласования перепланировок (сервис № 83)</w:t>
      </w:r>
    </w:p>
    <w:p w14:paraId="05000000">
      <w:pPr>
        <w:pStyle w:val="Style_2"/>
        <w:spacing w:before="120" w:line="240" w:lineRule="auto"/>
        <w:ind/>
      </w:pPr>
    </w:p>
    <w:p w14:paraId="06000000">
      <w:pPr>
        <w:pStyle w:val="Style_2"/>
        <w:spacing w:before="120" w:line="240" w:lineRule="auto"/>
        <w:ind/>
      </w:pPr>
    </w:p>
    <w:p w14:paraId="07000000">
      <w:pPr>
        <w:pStyle w:val="Style_2"/>
        <w:spacing w:before="120" w:line="240" w:lineRule="auto"/>
        <w:ind/>
      </w:pPr>
    </w:p>
    <w:p w14:paraId="08000000">
      <w:pPr>
        <w:pStyle w:val="Style_2"/>
        <w:spacing w:before="120" w:line="240" w:lineRule="auto"/>
        <w:ind/>
      </w:pPr>
    </w:p>
    <w:p w14:paraId="09000000">
      <w:pPr>
        <w:pStyle w:val="Style_2"/>
        <w:spacing w:before="120" w:line="240" w:lineRule="auto"/>
        <w:ind/>
      </w:pPr>
    </w:p>
    <w:p w14:paraId="0A000000">
      <w:pPr>
        <w:pStyle w:val="Style_2"/>
        <w:spacing w:before="120" w:line="240" w:lineRule="auto"/>
        <w:ind/>
      </w:pPr>
    </w:p>
    <w:p w14:paraId="0B000000">
      <w:pPr>
        <w:pStyle w:val="Style_2"/>
        <w:spacing w:before="120" w:line="240" w:lineRule="auto"/>
        <w:ind/>
      </w:pPr>
      <w:r>
        <w:t xml:space="preserve">Инструкция по работе с типовыми процессами </w:t>
      </w:r>
    </w:p>
    <w:p w14:paraId="0C000000">
      <w:pPr>
        <w:pStyle w:val="Style_2"/>
        <w:spacing w:before="120" w:line="240" w:lineRule="auto"/>
        <w:ind/>
      </w:pPr>
      <w:r>
        <w:t>«</w:t>
      </w:r>
      <w:r>
        <w:t>Согласование проведения переустройства и (или) перепланировки помещения в многоквартирном доме</w:t>
      </w:r>
      <w:r>
        <w:t>»</w:t>
      </w:r>
    </w:p>
    <w:p w14:paraId="0D000000">
      <w:pPr>
        <w:pStyle w:val="Style_3"/>
      </w:pPr>
    </w:p>
    <w:p w14:paraId="0E000000">
      <w:pPr>
        <w:pStyle w:val="Style_3"/>
      </w:pPr>
    </w:p>
    <w:p w14:paraId="0F000000">
      <w:pPr>
        <w:pStyle w:val="Style_3"/>
      </w:pPr>
      <w:r>
        <w:t xml:space="preserve">Листов </w:t>
      </w:r>
      <w:r>
        <w:fldChar w:fldCharType="begin"/>
      </w:r>
      <w:r>
        <w:instrText>NUMPAGES \* Arabic</w:instrText>
      </w:r>
      <w:r>
        <w:fldChar w:fldCharType="separate"/>
      </w:r>
      <w:r>
        <w:t>74</w:t>
      </w:r>
      <w:r>
        <w:fldChar w:fldCharType="end"/>
      </w:r>
    </w:p>
    <w:p w14:paraId="10000000">
      <w:r>
        <w:t xml:space="preserve">  </w:t>
      </w:r>
    </w:p>
    <w:p w14:paraId="11000000"/>
    <w:p w14:paraId="12000000"/>
    <w:p w14:paraId="13000000"/>
    <w:p w14:paraId="14000000">
      <w:pPr>
        <w:pStyle w:val="Style_3"/>
      </w:pPr>
    </w:p>
    <w:p w14:paraId="15000000">
      <w:pPr>
        <w:pStyle w:val="Style_3"/>
      </w:pPr>
    </w:p>
    <w:p w14:paraId="16000000">
      <w:pPr>
        <w:pStyle w:val="Style_3"/>
      </w:pPr>
    </w:p>
    <w:p w14:paraId="17000000">
      <w:pPr>
        <w:pStyle w:val="Style_3"/>
      </w:pPr>
    </w:p>
    <w:p w14:paraId="18000000">
      <w:pPr>
        <w:pStyle w:val="Style_3"/>
      </w:pPr>
    </w:p>
    <w:p w14:paraId="19000000">
      <w:pPr>
        <w:pStyle w:val="Style_3"/>
      </w:pPr>
    </w:p>
    <w:p w14:paraId="1A000000">
      <w:pPr>
        <w:pStyle w:val="Style_3"/>
      </w:pPr>
      <w:r>
        <w:t>Москва 2024</w:t>
      </w:r>
    </w:p>
    <w:p w14:paraId="1B000000">
      <w:bookmarkStart w:id="1" w:name="__RefHeading___1"/>
      <w:bookmarkEnd w:id="1"/>
      <w:pPr>
        <w:pStyle w:val="Style_4"/>
        <w:numPr>
          <w:ilvl w:val="0"/>
          <w:numId w:val="0"/>
        </w:numPr>
      </w:pPr>
      <w:r>
        <w:t>Содержание</w:t>
      </w:r>
    </w:p>
    <w:p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Содержание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D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Перечень терминов и сокращений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E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1    Формирование Заявления в ФГИС ПГС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F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2    Согласование ППМД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2.1    Структура заявления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1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2.1.1    Блок «Общие данные»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2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2.1.2    Блок «Заявители»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3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2.1.3    Блок «Помещения»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4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2.1.4    Блок «Документы»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5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2.1.5    Блок «Межвед-запросы»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6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2.1.6    Блок «Завершенные операции»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7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2.1.7    Блок «История»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8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3    Основные действия по обработке заявления</w:t>
      </w:r>
      <w:r>
        <w:tab/>
      </w:r>
      <w:r>
        <w:fldChar w:fldCharType="begin"/>
      </w:r>
      <w:r>
        <w:instrText>PAGEREF __RefHeading___13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9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3.1    Проверка корректности</w:t>
      </w:r>
      <w:r>
        <w:tab/>
      </w:r>
      <w:r>
        <w:fldChar w:fldCharType="begin"/>
      </w:r>
      <w:r>
        <w:instrText>PAGEREF __RefHeading___14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A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3.2    Регистрация</w:t>
      </w:r>
      <w:r>
        <w:tab/>
      </w:r>
      <w:r>
        <w:fldChar w:fldCharType="begin"/>
      </w:r>
      <w:r>
        <w:instrText>PAGEREF __RefHeading___15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B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3.3    Перенаправление заявления в другой орган</w:t>
      </w:r>
      <w:r>
        <w:tab/>
      </w:r>
      <w:r>
        <w:fldChar w:fldCharType="begin"/>
      </w:r>
      <w:r>
        <w:instrText>PAGEREF __RefHeading___16 \h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C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>3.4    Назначение исполнителя</w:t>
      </w:r>
      <w:r>
        <w:tab/>
      </w:r>
      <w:r>
        <w:fldChar w:fldCharType="begin"/>
      </w:r>
      <w:r>
        <w:instrText>PAGEREF __RefHeading___17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2D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>3.5    Кнопка «Сохранить</w:t>
      </w:r>
      <w:r>
        <w:tab/>
      </w:r>
      <w:r>
        <w:fldChar w:fldCharType="begin"/>
      </w:r>
      <w:r>
        <w:instrText>PAGEREF __RefHeading___18 \h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2E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"__RefHeading___19"</w:instrText>
      </w:r>
      <w:r>
        <w:fldChar w:fldCharType="separate"/>
      </w:r>
      <w:r>
        <w:t>3.6    Кнопка «Вернуться»</w:t>
      </w:r>
      <w:r>
        <w:tab/>
      </w:r>
      <w:r>
        <w:fldChar w:fldCharType="begin"/>
      </w:r>
      <w:r>
        <w:instrText>PAGEREF __RefHeading___19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F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"__RefHeading___20"</w:instrText>
      </w:r>
      <w:r>
        <w:fldChar w:fldCharType="separate"/>
      </w:r>
      <w:r>
        <w:t>3.7    Кнопка «Изменить исполнителя»</w:t>
      </w:r>
      <w:r>
        <w:tab/>
      </w:r>
      <w:r>
        <w:fldChar w:fldCharType="begin"/>
      </w:r>
      <w:r>
        <w:instrText>PAGEREF __RefHeading___20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0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"__RefHeading___21"</w:instrText>
      </w:r>
      <w:r>
        <w:fldChar w:fldCharType="separate"/>
      </w:r>
      <w:r>
        <w:t>3.8    Зарегистрировать заявление</w:t>
      </w:r>
      <w:r>
        <w:tab/>
      </w:r>
      <w:r>
        <w:fldChar w:fldCharType="begin"/>
      </w:r>
      <w:r>
        <w:instrText>PAGEREF __RefHeading___21 \h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31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"__RefHeading___22"</w:instrText>
      </w:r>
      <w:r>
        <w:fldChar w:fldCharType="separate"/>
      </w:r>
      <w:r>
        <w:t>3.9    Рассмотрение документов и сведений</w:t>
      </w:r>
      <w:r>
        <w:tab/>
      </w:r>
      <w:r>
        <w:fldChar w:fldCharType="begin"/>
      </w:r>
      <w:r>
        <w:instrText>PAGEREF __RefHeading___22 \h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32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"__RefHeading___23"</w:instrText>
      </w:r>
      <w:r>
        <w:fldChar w:fldCharType="separate"/>
      </w:r>
      <w:r>
        <w:t>3.10    Результат рассмотрения документов</w:t>
      </w:r>
      <w:r>
        <w:tab/>
      </w:r>
      <w:r>
        <w:fldChar w:fldCharType="begin"/>
      </w:r>
      <w:r>
        <w:instrText>PAGEREF __RefHeading___23 \h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3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"__RefHeading___24"</w:instrText>
      </w:r>
      <w:r>
        <w:fldChar w:fldCharType="separate"/>
      </w:r>
      <w:r>
        <w:t>3.11    Отказать в приеме документов</w:t>
      </w:r>
      <w:r>
        <w:tab/>
      </w:r>
      <w:r>
        <w:fldChar w:fldCharType="begin"/>
      </w:r>
      <w:r>
        <w:instrText>PAGEREF __RefHeading___24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4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"__RefHeading___25"</w:instrText>
      </w:r>
      <w:r>
        <w:fldChar w:fldCharType="separate"/>
      </w:r>
      <w:r>
        <w:t>3.12    Рассмотрение документов и сведений</w:t>
      </w:r>
      <w:r>
        <w:tab/>
      </w:r>
      <w:r>
        <w:fldChar w:fldCharType="begin"/>
      </w:r>
      <w:r>
        <w:instrText>PAGEREF __RefHeading___25 \h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5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"__RefHeading___26"</w:instrText>
      </w:r>
      <w:r>
        <w:fldChar w:fldCharType="separate"/>
      </w:r>
      <w:r>
        <w:t>3.12.1    Добавление «Оценочного листа»</w:t>
      </w:r>
      <w:r>
        <w:tab/>
      </w:r>
      <w:r>
        <w:fldChar w:fldCharType="begin"/>
      </w:r>
      <w:r>
        <w:instrText>PAGEREF __RefHeading___26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36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"__RefHeading___27"</w:instrText>
      </w:r>
      <w:r>
        <w:fldChar w:fldCharType="separate"/>
      </w:r>
      <w:r>
        <w:t>3.12.2    Выявлены нарушения</w:t>
      </w:r>
      <w:r>
        <w:tab/>
      </w:r>
      <w:r>
        <w:fldChar w:fldCharType="begin"/>
      </w:r>
      <w:r>
        <w:instrText>PAGEREF __RefHeading___27 \h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37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"__RefHeading___28"</w:instrText>
      </w:r>
      <w:r>
        <w:fldChar w:fldCharType="separate"/>
      </w:r>
      <w:r>
        <w:t>3.12.3    Нарушений не выявлено</w:t>
      </w:r>
      <w:r>
        <w:tab/>
      </w:r>
      <w:r>
        <w:fldChar w:fldCharType="begin"/>
      </w:r>
      <w:r>
        <w:instrText>PAGEREF __RefHeading___28 \h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38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"__RefHeading___29"</w:instrText>
      </w:r>
      <w:r>
        <w:fldChar w:fldCharType="separate"/>
      </w:r>
      <w:r>
        <w:t>4    Согласование акта завершения работ по ППМД</w:t>
      </w:r>
      <w:r>
        <w:tab/>
      </w:r>
      <w:r>
        <w:fldChar w:fldCharType="begin"/>
      </w:r>
      <w:r>
        <w:instrText>PAGEREF __RefHeading___29 \h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 w14:paraId="39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"__RefHeading___30"</w:instrText>
      </w:r>
      <w:r>
        <w:fldChar w:fldCharType="separate"/>
      </w:r>
      <w:r>
        <w:t>4.1    Согласование акта завершения работ по проведению переустройства/перепланировки помещения в многоквартирном доме (с ВО)</w:t>
      </w:r>
      <w:r>
        <w:tab/>
      </w:r>
      <w:r>
        <w:fldChar w:fldCharType="begin"/>
      </w:r>
      <w:r>
        <w:instrText>PAGEREF __RefHeading___30 \h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 w14:paraId="3A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"__RefHeading___31"</w:instrText>
      </w:r>
      <w:r>
        <w:fldChar w:fldCharType="separate"/>
      </w:r>
      <w:r>
        <w:t>4.1.1    Структура заявления</w:t>
      </w:r>
      <w:r>
        <w:tab/>
      </w:r>
      <w:r>
        <w:fldChar w:fldCharType="begin"/>
      </w:r>
      <w:r>
        <w:instrText>PAGEREF __RefHeading___31 \h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 w14:paraId="3B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"__RefHeading___32"</w:instrText>
      </w:r>
      <w:r>
        <w:fldChar w:fldCharType="separate"/>
      </w:r>
      <w:r>
        <w:t>4.1.2    Обработка заявления с ВО</w:t>
      </w:r>
      <w:r>
        <w:tab/>
      </w:r>
      <w:r>
        <w:fldChar w:fldCharType="begin"/>
      </w:r>
      <w:r>
        <w:instrText>PAGEREF __RefHeading___32 \h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 w14:paraId="3C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"__RefHeading___33"</w:instrText>
      </w:r>
      <w:r>
        <w:fldChar w:fldCharType="separate"/>
      </w:r>
      <w:r>
        <w:t>4.1.3    Направить предварительные даты осмотра</w:t>
      </w:r>
      <w:r>
        <w:tab/>
      </w:r>
      <w:r>
        <w:fldChar w:fldCharType="begin"/>
      </w:r>
      <w:r>
        <w:instrText>PAGEREF __RefHeading___33 \h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 w14:paraId="3D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"__RefHeading___34"</w:instrText>
      </w:r>
      <w:r>
        <w:fldChar w:fldCharType="separate"/>
      </w:r>
      <w:r>
        <w:t>4.1.4    Назначение «Даты проведения обследования</w:t>
      </w:r>
      <w:r>
        <w:tab/>
      </w:r>
      <w:r>
        <w:fldChar w:fldCharType="begin"/>
      </w:r>
      <w:r>
        <w:instrText>PAGEREF __RefHeading___34 \h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 w14:paraId="3E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"__RefHeading___35"</w:instrText>
      </w:r>
      <w:r>
        <w:fldChar w:fldCharType="separate"/>
      </w:r>
      <w:r>
        <w:t>4.2    Согласование акта завершения работ по проведению переустройства/перепланировки помещения в многоквартирном доме (без ВО)</w:t>
      </w:r>
      <w:r>
        <w:tab/>
      </w:r>
      <w:r>
        <w:fldChar w:fldCharType="begin"/>
      </w:r>
      <w:r>
        <w:instrText>PAGEREF __RefHeading___35 \h</w:instrText>
      </w:r>
      <w:r>
        <w:fldChar w:fldCharType="separate"/>
      </w:r>
      <w:r>
        <w:t>68</w:t>
      </w:r>
      <w:r>
        <w:fldChar w:fldCharType="end"/>
      </w:r>
      <w:r>
        <w:fldChar w:fldCharType="end"/>
      </w:r>
    </w:p>
    <w:p w14:paraId="3F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"__RefHeading___36"</w:instrText>
      </w:r>
      <w:r>
        <w:fldChar w:fldCharType="separate"/>
      </w:r>
      <w:r>
        <w:t>4.2.1    Структура заявления</w:t>
      </w:r>
      <w:r>
        <w:tab/>
      </w:r>
      <w:r>
        <w:fldChar w:fldCharType="begin"/>
      </w:r>
      <w:r>
        <w:instrText>PAGEREF __RefHeading___36 \h</w:instrText>
      </w:r>
      <w:r>
        <w:fldChar w:fldCharType="separate"/>
      </w:r>
      <w:r>
        <w:t>68</w:t>
      </w:r>
      <w:r>
        <w:fldChar w:fldCharType="end"/>
      </w:r>
      <w:r>
        <w:fldChar w:fldCharType="end"/>
      </w:r>
    </w:p>
    <w:p w14:paraId="40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"__RefHeading___37"</w:instrText>
      </w:r>
      <w:r>
        <w:fldChar w:fldCharType="separate"/>
      </w:r>
      <w:r>
        <w:t>4.2.2    Обработка заявления без ВО</w:t>
      </w:r>
      <w:r>
        <w:tab/>
      </w:r>
      <w:r>
        <w:fldChar w:fldCharType="begin"/>
      </w:r>
      <w:r>
        <w:instrText>PAGEREF __RefHeading___37 \h</w:instrText>
      </w:r>
      <w:r>
        <w:fldChar w:fldCharType="separate"/>
      </w:r>
      <w:r>
        <w:t>68</w:t>
      </w:r>
      <w:r>
        <w:fldChar w:fldCharType="end"/>
      </w:r>
      <w:r>
        <w:fldChar w:fldCharType="end"/>
      </w:r>
    </w:p>
    <w:p w14:paraId="41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"__RefHeading___38"</w:instrText>
      </w:r>
      <w:r>
        <w:fldChar w:fldCharType="separate"/>
      </w:r>
      <w:r>
        <w:t>4.2.3    Процесс обработки заявления без ВО</w:t>
      </w:r>
      <w:r>
        <w:tab/>
      </w:r>
      <w:r>
        <w:fldChar w:fldCharType="begin"/>
      </w:r>
      <w:r>
        <w:instrText>PAGEREF __RefHeading___38 \h</w:instrText>
      </w:r>
      <w:r>
        <w:fldChar w:fldCharType="separate"/>
      </w:r>
      <w:r>
        <w:t>69</w:t>
      </w:r>
      <w:r>
        <w:fldChar w:fldCharType="end"/>
      </w:r>
      <w:r>
        <w:fldChar w:fldCharType="end"/>
      </w:r>
    </w:p>
    <w:p w14:paraId="42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"__RefHeading___39"</w:instrText>
      </w:r>
      <w:r>
        <w:fldChar w:fldCharType="separate"/>
      </w:r>
      <w:r>
        <w:t>5    Реестр решений</w:t>
      </w:r>
      <w:r>
        <w:tab/>
      </w:r>
      <w:r>
        <w:fldChar w:fldCharType="begin"/>
      </w:r>
      <w:r>
        <w:instrText>PAGEREF __RefHeading___39 \h</w:instrText>
      </w:r>
      <w:r>
        <w:fldChar w:fldCharType="separate"/>
      </w:r>
      <w:r>
        <w:t>71</w:t>
      </w:r>
      <w:r>
        <w:fldChar w:fldCharType="end"/>
      </w:r>
      <w:r>
        <w:fldChar w:fldCharType="end"/>
      </w:r>
    </w:p>
    <w:p>
      <w:r>
        <w:fldChar w:fldCharType="end"/>
      </w:r>
    </w:p>
    <w:p w14:paraId="44000000">
      <w:bookmarkStart w:id="2" w:name="__RefHeading___2"/>
      <w:bookmarkEnd w:id="2"/>
      <w:pPr>
        <w:pStyle w:val="Style_4"/>
        <w:numPr>
          <w:ilvl w:val="0"/>
          <w:numId w:val="0"/>
        </w:numPr>
        <w:spacing w:after="120" w:before="120"/>
        <w:ind w:firstLine="0" w:left="709"/>
      </w:pPr>
      <w:r>
        <w:t>Перечень терминов и сокращений</w:t>
      </w:r>
    </w:p>
    <w:p w14:paraId="45000000">
      <w:pPr>
        <w:pStyle w:val="Style_8"/>
      </w:pPr>
      <w:r>
        <w:t>Сокращения и определения</w:t>
      </w:r>
    </w:p>
    <w:tbl>
      <w:tblPr>
        <w:tblStyle w:val="Style_9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37"/>
        <w:gridCol w:w="8074"/>
      </w:tblGrid>
      <w:tr>
        <w:trPr>
          <w:trHeight w:hRule="atLeast" w:val="227"/>
          <w:tblHeader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00000">
            <w:pPr>
              <w:pStyle w:val="Style_10"/>
            </w:pPr>
            <w:r>
              <w:t>Термин, сокращение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00000">
            <w:pPr>
              <w:pStyle w:val="Style_10"/>
            </w:pPr>
            <w:r>
              <w:t>Определение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pStyle w:val="Style_11"/>
            </w:pPr>
            <w:r>
              <w:t>ВО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11"/>
            </w:pPr>
            <w:r>
              <w:t>Выездное обследование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pStyle w:val="Style_11"/>
            </w:pPr>
            <w:r>
              <w:t>ЕПГУ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11"/>
            </w:pPr>
            <w: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pStyle w:val="Style_11"/>
            </w:pPr>
            <w:r>
              <w:t>ЕРВК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11"/>
            </w:pPr>
            <w:r>
              <w:t>Единый реестр видов контроля, подсистема Федерального реестра государственных и муниципальных услуг (функций)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pStyle w:val="Style_11"/>
            </w:pPr>
            <w:r>
              <w:t>ЕСИА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11"/>
              <w:tabs>
                <w:tab w:leader="none" w:pos="964" w:val="left"/>
              </w:tabs>
              <w:ind/>
            </w:pPr>
            <w: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pStyle w:val="Style_11"/>
            </w:pPr>
            <w:r>
              <w:t>ЗОС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pStyle w:val="Style_11"/>
            </w:pPr>
            <w:r>
              <w:t>Заключение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11"/>
            </w:pPr>
            <w:r>
              <w:t>КЛ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11"/>
            </w:pPr>
            <w:r>
              <w:t>Контролируемое лицо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11"/>
            </w:pPr>
            <w:r>
              <w:t>КНМ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11"/>
            </w:pPr>
            <w:r>
              <w:t>Контрольное (надзорное) мероприятие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11"/>
            </w:pPr>
            <w:r>
              <w:t>КНО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11"/>
            </w:pPr>
            <w:r>
              <w:t>Контрольный (надзорный) орган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11"/>
            </w:pPr>
            <w:r>
              <w:t>НД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11"/>
            </w:pPr>
            <w:r>
              <w:t>Надзорное дело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11"/>
            </w:pPr>
            <w:r>
              <w:t>НПА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11"/>
            </w:pPr>
            <w:r>
              <w:t>Нормативный правовой акт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pStyle w:val="Style_11"/>
            </w:pPr>
            <w:r>
              <w:t>ОКС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11"/>
            </w:pPr>
            <w:r>
              <w:t>Объект капитального строительства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11"/>
            </w:pPr>
            <w:r>
              <w:t>ОМСУ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11"/>
            </w:pPr>
            <w:r>
              <w:t>Орган местного самоуправления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pStyle w:val="Style_11"/>
            </w:pPr>
            <w:r>
              <w:t>ПД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11"/>
            </w:pPr>
            <w:r>
              <w:t>Проектная документация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11"/>
            </w:pPr>
            <w:r>
              <w:t>ПП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11"/>
            </w:pPr>
            <w:r>
              <w:t>Программа проверок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11"/>
            </w:pPr>
            <w:r>
              <w:t>ППМД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11"/>
            </w:pPr>
            <w:r>
              <w:t>Проведение переустройства и (или) перепланировки помещения в многоквартирном доме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11"/>
            </w:pPr>
            <w:r>
              <w:t>ПФ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11"/>
            </w:pPr>
            <w:r>
              <w:t>Печатная форма документа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11"/>
            </w:pPr>
            <w:r>
              <w:t>СРО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11"/>
            </w:pPr>
            <w:r>
              <w:t>Саморегулируемая организация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11"/>
            </w:pPr>
            <w:r>
              <w:t>Стандарт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11"/>
            </w:pPr>
            <w:r>
              <w:t xml:space="preserve">Набор упорядоченных последовательных событий одного направления деятельности в рамках ГСН, например, рассмотрения «Извещения о начале строительства, реконструкции </w:t>
            </w:r>
            <w:r>
              <w:t>объекта капитального строительства</w:t>
            </w:r>
            <w:r>
              <w:t xml:space="preserve"> ОКС»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11"/>
            </w:pPr>
            <w:r>
              <w:t>ФГИС ЕР</w:t>
            </w:r>
            <w:r>
              <w:t>ЗАЯВЛЕНИЕ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pStyle w:val="Style_11"/>
            </w:pPr>
            <w:r>
              <w:t>Федеральная государственная информационная система «Единый реестр контрольных (надзорных) мероприятий»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11"/>
            </w:pPr>
            <w:r>
              <w:t xml:space="preserve">ФГИС ПГС, </w:t>
            </w:r>
            <w:r>
              <w:t>Система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11"/>
            </w:pPr>
            <w:r>
              <w:t>Федеральная государственная информационная система «Единая система предоставления государственных и муниципальных услуг (сервисов)»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11"/>
            </w:pPr>
            <w:r>
              <w:t>ФГСН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pStyle w:val="Style_11"/>
            </w:pPr>
            <w:r>
              <w:t>саморегулируемая организация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11"/>
            </w:pPr>
            <w:r>
              <w:t>ФИО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pStyle w:val="Style_11"/>
            </w:pPr>
            <w:r>
              <w:t>Фамилия Имя Отчество</w:t>
            </w:r>
          </w:p>
        </w:tc>
      </w:tr>
      <w:tr>
        <w:trPr>
          <w:trHeight w:hRule="atLeast" w:val="227"/>
        </w:trPr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11"/>
            </w:pPr>
            <w:r>
              <w:t>ЭП</w:t>
            </w:r>
          </w:p>
        </w:tc>
        <w:tc>
          <w:tcPr>
            <w:tcW w:type="dxa" w:w="8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pStyle w:val="Style_11"/>
            </w:pPr>
            <w:r>
              <w:t>Усиленная квалифицированная электронная подпись</w:t>
            </w:r>
          </w:p>
        </w:tc>
      </w:tr>
    </w:tbl>
    <w:p w14:paraId="76000000">
      <w:bookmarkStart w:id="3" w:name="__RefHeading___3"/>
      <w:bookmarkEnd w:id="3"/>
      <w:pPr>
        <w:pStyle w:val="Style_4"/>
      </w:pPr>
      <w:r>
        <w:rPr>
          <w:rStyle w:val="Style_4_ch"/>
          <w:b w:val="1"/>
        </w:rPr>
        <w:t xml:space="preserve">Формирование </w:t>
      </w:r>
      <w:r>
        <w:t>Заявления</w:t>
      </w:r>
      <w:r>
        <w:rPr>
          <w:rStyle w:val="Style_4_ch"/>
          <w:b w:val="1"/>
        </w:rPr>
        <w:t xml:space="preserve"> в </w:t>
      </w:r>
      <w:r>
        <w:rPr>
          <w:rStyle w:val="Style_4_ch"/>
          <w:b w:val="1"/>
        </w:rPr>
        <w:t>ФГИС ПГС</w:t>
      </w:r>
    </w:p>
    <w:p w14:paraId="77000000">
      <w:pPr>
        <w:pStyle w:val="Style_12"/>
      </w:pPr>
      <w:bookmarkStart w:id="4" w:name="_Hlk165114526"/>
      <w:r>
        <w:t>Для формирования нового заявления по пе</w:t>
      </w:r>
      <w:r>
        <w:t>реустройству или перепланировке</w:t>
      </w:r>
      <w:r>
        <w:t xml:space="preserve"> необходимо</w:t>
      </w:r>
      <w:r>
        <w:t xml:space="preserve"> открыть ФГИС ПГС, авторизоваться под своей учётной записью и далее </w:t>
      </w:r>
      <w:r>
        <w:t>п</w:t>
      </w:r>
      <w:r>
        <w:t>ерейти в модуль «</w:t>
      </w:r>
      <w:r>
        <w:t xml:space="preserve">Согласование </w:t>
      </w:r>
      <w:r>
        <w:t>перепланировок</w:t>
      </w:r>
      <w:r>
        <w:t>», выбрав соответствующий блок (</w:t>
      </w:r>
      <w:r>
        <w:fldChar w:fldCharType="begin"/>
      </w:r>
      <w:r>
        <w:instrText>REF _Ref165639557 \h</w:instrText>
      </w:r>
      <w:r>
        <w:fldChar w:fldCharType="separate"/>
      </w:r>
      <w:r>
        <w:t>Рисунок 1</w:t>
      </w:r>
      <w:r>
        <w:fldChar w:fldCharType="end"/>
      </w:r>
      <w:r>
        <w:t>).</w:t>
      </w:r>
    </w:p>
    <w:p w14:paraId="78000000">
      <w:pPr>
        <w:pStyle w:val="Style_12"/>
      </w:pPr>
    </w:p>
    <w:p w14:paraId="79000000">
      <w:pPr>
        <w:pStyle w:val="Style_13"/>
      </w:pPr>
      <w:r>
        <w:drawing>
          <wp:inline>
            <wp:extent cx="2305050" cy="230505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305050" cy="2305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A000000">
      <w:pPr>
        <w:pStyle w:val="Style_14"/>
      </w:pPr>
      <w:bookmarkStart w:id="5" w:name="_Ref165639557"/>
      <w:r>
        <w:t xml:space="preserve">Рисунок </w:t>
      </w:r>
      <w:r>
        <w:t>1</w:t>
      </w:r>
      <w:bookmarkEnd w:id="5"/>
      <w:r>
        <w:t xml:space="preserve"> – Выбор модуля</w:t>
      </w:r>
    </w:p>
    <w:p w14:paraId="7B000000">
      <w:pPr>
        <w:pStyle w:val="Style_12"/>
      </w:pPr>
    </w:p>
    <w:p w14:paraId="7C000000">
      <w:pPr>
        <w:pStyle w:val="Style_12"/>
        <w:ind/>
        <w:jc w:val="left"/>
      </w:pPr>
      <w:r>
        <w:t>В левой части меню выбрать пункт «</w:t>
      </w:r>
      <w:r>
        <w:t>Заявления</w:t>
      </w:r>
      <w:r>
        <w:t xml:space="preserve">» </w:t>
      </w:r>
      <w:r>
        <w:t>(</w:t>
      </w:r>
      <w:r>
        <w:fldChar w:fldCharType="begin"/>
      </w:r>
      <w:r>
        <w:instrText>REF _Ref165639558 \h</w:instrText>
      </w:r>
      <w:r>
        <w:fldChar w:fldCharType="separate"/>
      </w:r>
      <w:r>
        <w:t>Рисунок 2</w:t>
      </w:r>
      <w:r>
        <w:fldChar w:fldCharType="end"/>
      </w:r>
      <w:r>
        <w:t xml:space="preserve">). </w:t>
      </w:r>
    </w:p>
    <w:p w14:paraId="7D000000">
      <w:pPr>
        <w:pStyle w:val="Style_12"/>
        <w:ind/>
        <w:jc w:val="left"/>
      </w:pPr>
    </w:p>
    <w:p w14:paraId="7E000000">
      <w:pPr>
        <w:pStyle w:val="Style_13"/>
      </w:pPr>
      <w:r>
        <w:drawing>
          <wp:inline>
            <wp:extent cx="5657850" cy="326707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657850" cy="3267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00000">
      <w:pPr>
        <w:pStyle w:val="Style_14"/>
      </w:pPr>
      <w:bookmarkStart w:id="6" w:name="_Ref165639558"/>
      <w:r>
        <w:t xml:space="preserve">Рисунок </w:t>
      </w:r>
      <w:r>
        <w:t>2</w:t>
      </w:r>
      <w:bookmarkEnd w:id="6"/>
      <w:r>
        <w:t xml:space="preserve"> – </w:t>
      </w:r>
      <w:r>
        <w:t xml:space="preserve">Выбор </w:t>
      </w:r>
      <w:r>
        <w:t>пункт</w:t>
      </w:r>
      <w:r>
        <w:t>а</w:t>
      </w:r>
      <w:r>
        <w:t xml:space="preserve"> меню</w:t>
      </w:r>
    </w:p>
    <w:p w14:paraId="80000000">
      <w:pPr>
        <w:pStyle w:val="Style_12"/>
      </w:pPr>
      <w:r>
        <w:t>Откроется список</w:t>
      </w:r>
      <w:r>
        <w:t xml:space="preserve"> (реестр)</w:t>
      </w:r>
      <w:r>
        <w:t xml:space="preserve"> всех </w:t>
      </w:r>
      <w:r>
        <w:t>заявлений</w:t>
      </w:r>
      <w:r>
        <w:t xml:space="preserve">, </w:t>
      </w:r>
      <w:r>
        <w:t>созданных</w:t>
      </w:r>
      <w:r>
        <w:t xml:space="preserve"> в системе, </w:t>
      </w:r>
      <w:r>
        <w:t>относящихся</w:t>
      </w:r>
      <w:r>
        <w:t xml:space="preserve"> к </w:t>
      </w:r>
      <w:r>
        <w:t>территориальному органу</w:t>
      </w:r>
      <w:r>
        <w:t xml:space="preserve">, под ролью которого авторизовался пользователь. С помощью </w:t>
      </w:r>
      <w:r>
        <w:t>фильтров в навигационной панели</w:t>
      </w:r>
      <w:r>
        <w:t xml:space="preserve"> можно отфильтровать </w:t>
      </w:r>
      <w:r>
        <w:t>заявления</w:t>
      </w:r>
      <w:r>
        <w:t xml:space="preserve"> по заданным критериям. </w:t>
      </w:r>
    </w:p>
    <w:p w14:paraId="81000000">
      <w:pPr>
        <w:pStyle w:val="Style_12"/>
      </w:pPr>
      <w:r>
        <w:t xml:space="preserve">Для создания нового </w:t>
      </w:r>
      <w:r>
        <w:t xml:space="preserve">заявления </w:t>
      </w:r>
      <w:r>
        <w:t xml:space="preserve">необходимо в левом верхнем углу нажать кнопку «Добавить </w:t>
      </w:r>
      <w:r>
        <w:t>заявление</w:t>
      </w:r>
      <w:r>
        <w:t>» (</w:t>
      </w:r>
      <w:r>
        <w:fldChar w:fldCharType="begin"/>
      </w:r>
      <w:r>
        <w:instrText>REF _Ref165639559 \h</w:instrText>
      </w:r>
      <w:r>
        <w:fldChar w:fldCharType="separate"/>
      </w:r>
      <w:r>
        <w:t>Рисунок 3</w:t>
      </w:r>
      <w:r>
        <w:fldChar w:fldCharType="end"/>
      </w:r>
      <w:r>
        <w:t>).</w:t>
      </w:r>
    </w:p>
    <w:p w14:paraId="82000000">
      <w:pPr>
        <w:pStyle w:val="Style_12"/>
      </w:pPr>
    </w:p>
    <w:p w14:paraId="83000000">
      <w:pPr>
        <w:pStyle w:val="Style_13"/>
      </w:pPr>
      <w:r>
        <w:drawing>
          <wp:inline>
            <wp:extent cx="6299200" cy="480060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2992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4000000">
      <w:pPr>
        <w:pStyle w:val="Style_14"/>
      </w:pPr>
      <w:bookmarkStart w:id="7" w:name="_Ref165639559"/>
      <w:r>
        <w:t xml:space="preserve">Рисунок </w:t>
      </w:r>
      <w:r>
        <w:t>3</w:t>
      </w:r>
      <w:bookmarkEnd w:id="7"/>
      <w:r>
        <w:t xml:space="preserve"> – Создание нового </w:t>
      </w:r>
      <w:r>
        <w:t>заявления</w:t>
      </w:r>
    </w:p>
    <w:p w14:paraId="85000000">
      <w:pPr>
        <w:pStyle w:val="Style_12"/>
      </w:pPr>
    </w:p>
    <w:p w14:paraId="86000000">
      <w:pPr>
        <w:pStyle w:val="Style_12"/>
        <w:rPr>
          <w:color w:val="000000"/>
        </w:rPr>
      </w:pPr>
      <w:r>
        <w:rPr>
          <w:color w:val="000000"/>
        </w:rPr>
        <w:t xml:space="preserve">После чего </w:t>
      </w:r>
      <w:r>
        <w:t>откроется</w:t>
      </w:r>
      <w:r>
        <w:rPr>
          <w:color w:val="000000"/>
        </w:rPr>
        <w:t xml:space="preserve"> список стандартов, просмотреть подробную информацию по стандарту можно в правой части экрана, предварительно выбрав стандарт </w:t>
      </w:r>
      <w:r>
        <w:t>заявления</w:t>
      </w:r>
      <w:r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_Ref165639560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4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 w14:paraId="87000000">
      <w:pPr>
        <w:pStyle w:val="Style_13"/>
      </w:pPr>
      <w:r>
        <w:drawing>
          <wp:inline>
            <wp:extent cx="6286500" cy="254000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286500" cy="254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00000">
      <w:pPr>
        <w:pStyle w:val="Style_14"/>
      </w:pPr>
      <w:bookmarkStart w:id="8" w:name="_Ref165639560"/>
      <w:r>
        <w:t xml:space="preserve">Рисунок </w:t>
      </w:r>
      <w:r>
        <w:t>4</w:t>
      </w:r>
      <w:bookmarkEnd w:id="8"/>
      <w:r>
        <w:t xml:space="preserve"> – Выбор стандарта </w:t>
      </w:r>
      <w:r>
        <w:t>заявления</w:t>
      </w:r>
    </w:p>
    <w:p w14:paraId="89000000">
      <w:pPr>
        <w:pStyle w:val="Style_12"/>
      </w:pPr>
    </w:p>
    <w:p w14:paraId="8A000000">
      <w:pPr>
        <w:pStyle w:val="Style_12"/>
        <w:rPr>
          <w:color w:val="000000"/>
        </w:rPr>
      </w:pPr>
      <w:r>
        <w:rPr>
          <w:color w:val="000000"/>
        </w:rPr>
        <w:t xml:space="preserve">После </w:t>
      </w:r>
      <w:r>
        <w:t>выбора</w:t>
      </w:r>
      <w:r>
        <w:rPr>
          <w:color w:val="000000"/>
        </w:rPr>
        <w:t xml:space="preserve"> подходящего стандарта необходимо нажать кнопку «Создать». Кнопка появляется при наведении курсора на необходимый стандарт (</w:t>
      </w:r>
      <w:r>
        <w:rPr>
          <w:color w:val="000000"/>
        </w:rPr>
        <w:fldChar w:fldCharType="begin"/>
      </w:r>
      <w:r>
        <w:rPr>
          <w:color w:val="000000"/>
        </w:rPr>
        <w:instrText>REF _Ref165639561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5</w:t>
      </w:r>
      <w:r>
        <w:rPr>
          <w:color w:val="000000"/>
        </w:rPr>
        <w:fldChar w:fldCharType="end"/>
      </w:r>
      <w:r>
        <w:rPr>
          <w:color w:val="000000"/>
        </w:rPr>
        <w:t xml:space="preserve">). </w:t>
      </w:r>
    </w:p>
    <w:p w14:paraId="8B000000">
      <w:pPr>
        <w:pStyle w:val="Style_12"/>
        <w:rPr>
          <w:color w:val="000000"/>
        </w:rPr>
      </w:pPr>
    </w:p>
    <w:p w14:paraId="8C000000">
      <w:pPr>
        <w:pStyle w:val="Style_13"/>
      </w:pPr>
      <w:r>
        <w:drawing>
          <wp:inline>
            <wp:extent cx="6292850" cy="273685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292850" cy="2736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D000000">
      <w:pPr>
        <w:pStyle w:val="Style_14"/>
      </w:pPr>
      <w:bookmarkStart w:id="9" w:name="_Ref165639561"/>
      <w:r>
        <w:t xml:space="preserve">Рисунок </w:t>
      </w:r>
      <w:r>
        <w:t>5</w:t>
      </w:r>
      <w:bookmarkEnd w:id="9"/>
      <w:r>
        <w:t xml:space="preserve"> – Создание </w:t>
      </w:r>
      <w:r>
        <w:t>заявления</w:t>
      </w:r>
      <w:r>
        <w:t xml:space="preserve"> из стандарта</w:t>
      </w:r>
    </w:p>
    <w:p w14:paraId="8E000000">
      <w:pPr>
        <w:pStyle w:val="Style_12"/>
        <w:rPr>
          <w:color w:val="000000"/>
        </w:rPr>
      </w:pPr>
    </w:p>
    <w:p w14:paraId="8F000000">
      <w:pPr>
        <w:pStyle w:val="Style_12"/>
        <w:rPr>
          <w:color w:val="000000"/>
        </w:rPr>
      </w:pPr>
      <w:r>
        <w:rPr>
          <w:color w:val="000000"/>
        </w:rPr>
        <w:t xml:space="preserve">По нажатию </w:t>
      </w:r>
      <w:r>
        <w:rPr>
          <w:color w:val="000000"/>
        </w:rPr>
        <w:t xml:space="preserve">кнопки </w:t>
      </w:r>
      <w:r>
        <w:t>откроется</w:t>
      </w:r>
      <w:r>
        <w:rPr>
          <w:color w:val="000000"/>
        </w:rPr>
        <w:t xml:space="preserve"> </w:t>
      </w:r>
      <w:r>
        <w:rPr>
          <w:color w:val="000000"/>
        </w:rPr>
        <w:t xml:space="preserve">экранная </w:t>
      </w:r>
      <w:r>
        <w:rPr>
          <w:color w:val="000000"/>
        </w:rPr>
        <w:t xml:space="preserve">форма </w:t>
      </w:r>
      <w:r>
        <w:rPr>
          <w:color w:val="000000"/>
        </w:rPr>
        <w:t>нового заявления</w:t>
      </w:r>
      <w:r>
        <w:rPr>
          <w:color w:val="000000"/>
        </w:rPr>
        <w:t xml:space="preserve"> (поля </w:t>
      </w:r>
      <w:r>
        <w:rPr>
          <w:color w:val="000000"/>
        </w:rPr>
        <w:t>заполняются в соответствии с выбранным стандартом) (</w:t>
      </w:r>
      <w:r>
        <w:rPr>
          <w:color w:val="000000"/>
        </w:rPr>
        <w:fldChar w:fldCharType="begin"/>
      </w:r>
      <w:r>
        <w:rPr>
          <w:color w:val="000000"/>
        </w:rPr>
        <w:instrText>REF _Ref165639562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6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 w14:paraId="90000000">
      <w:pPr>
        <w:pStyle w:val="Style_13"/>
      </w:pPr>
      <w:r>
        <w:drawing>
          <wp:inline>
            <wp:extent cx="6299200" cy="267335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299200" cy="2673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1000000">
      <w:pPr>
        <w:pStyle w:val="Style_14"/>
      </w:pPr>
      <w:bookmarkStart w:id="10" w:name="_Ref165639562"/>
      <w:r>
        <w:t xml:space="preserve">Рисунок </w:t>
      </w:r>
      <w:r>
        <w:t>6</w:t>
      </w:r>
      <w:bookmarkEnd w:id="10"/>
      <w:r>
        <w:t xml:space="preserve"> – Форма создания </w:t>
      </w:r>
      <w:r>
        <w:t>нового заявления</w:t>
      </w:r>
      <w:bookmarkEnd w:id="4"/>
    </w:p>
    <w:p w14:paraId="92000000">
      <w:pPr>
        <w:pStyle w:val="Style_12"/>
      </w:pPr>
    </w:p>
    <w:p w14:paraId="93000000">
      <w:pPr>
        <w:pStyle w:val="Style_13"/>
      </w:pPr>
    </w:p>
    <w:p w14:paraId="94000000">
      <w:bookmarkStart w:id="11" w:name="__RefHeading___4"/>
      <w:bookmarkEnd w:id="11"/>
      <w:pPr>
        <w:pStyle w:val="Style_4"/>
        <w:spacing w:after="120" w:before="120"/>
        <w:ind/>
      </w:pPr>
      <w:r>
        <w:t>Согласование ППМД</w:t>
      </w:r>
    </w:p>
    <w:p w14:paraId="95000000">
      <w:r>
        <w:t>Согласование проведения переустройства и (или) перепланировки помещения в многоквартирном доме.</w:t>
      </w:r>
    </w:p>
    <w:p w14:paraId="96000000">
      <w:pPr>
        <w:pStyle w:val="Style_12"/>
      </w:pPr>
      <w:r>
        <w:t xml:space="preserve">При </w:t>
      </w:r>
      <w:r>
        <w:t xml:space="preserve">создании </w:t>
      </w:r>
      <w:r>
        <w:t>заявлени</w:t>
      </w:r>
      <w:r>
        <w:t>я</w:t>
      </w:r>
      <w:r>
        <w:t xml:space="preserve"> можно</w:t>
      </w:r>
      <w:r>
        <w:t xml:space="preserve"> выбрать стандарт </w:t>
      </w:r>
      <w:r>
        <w:t>«Согласование ППМД» (Согласование проведения переустройства и (или) перепланировки помещения в многоквартирном доме)</w:t>
      </w:r>
      <w:r>
        <w:t xml:space="preserve"> (</w:t>
      </w:r>
      <w:r>
        <w:fldChar w:fldCharType="begin"/>
      </w:r>
      <w:r>
        <w:instrText>REF _Ref184236180 \h</w:instrText>
      </w:r>
      <w:r>
        <w:fldChar w:fldCharType="separate"/>
      </w:r>
      <w:r>
        <w:t>Рисунок 7</w:t>
      </w:r>
      <w:r>
        <w:fldChar w:fldCharType="end"/>
      </w:r>
      <w:r>
        <w:t>).</w:t>
      </w:r>
    </w:p>
    <w:p w14:paraId="97000000">
      <w:r>
        <w:drawing>
          <wp:inline>
            <wp:extent cx="6292850" cy="273685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292850" cy="2736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8000000">
      <w:pPr>
        <w:pStyle w:val="Style_14"/>
      </w:pPr>
      <w:bookmarkStart w:id="12" w:name="_Ref184236180"/>
      <w:r>
        <w:t xml:space="preserve">Рисунок </w:t>
      </w:r>
      <w:r>
        <w:t>7</w:t>
      </w:r>
      <w:bookmarkEnd w:id="12"/>
      <w:r>
        <w:t xml:space="preserve"> – Создание стандарта «Согласование ППМД»</w:t>
      </w:r>
    </w:p>
    <w:p w14:paraId="99000000">
      <w:bookmarkStart w:id="13" w:name="__RefHeading___5"/>
      <w:bookmarkEnd w:id="13"/>
      <w:pPr>
        <w:pStyle w:val="Style_15"/>
      </w:pPr>
      <w:r>
        <w:t>Структура заявления</w:t>
      </w:r>
    </w:p>
    <w:p w14:paraId="9A000000">
      <w:pPr>
        <w:pStyle w:val="Style_12"/>
      </w:pPr>
      <w:r>
        <w:t xml:space="preserve">После выбора стандарта </w:t>
      </w:r>
      <w:r>
        <w:t>«Согласование ППМД» (</w:t>
      </w:r>
      <w:r>
        <w:t>Согласование проведения переустройства и (или) перепланировки помещения в многоквартирном доме</w:t>
      </w:r>
      <w:r>
        <w:t xml:space="preserve">) </w:t>
      </w:r>
      <w:r>
        <w:t>в открывшемся окне отобразятся следующие разделы заявления:</w:t>
      </w:r>
    </w:p>
    <w:p w14:paraId="9B000000">
      <w:pPr>
        <w:pStyle w:val="Style_12"/>
        <w:numPr>
          <w:ilvl w:val="0"/>
          <w:numId w:val="1"/>
        </w:numPr>
      </w:pPr>
      <w:r>
        <w:t>«Общие данные»;</w:t>
      </w:r>
    </w:p>
    <w:p w14:paraId="9C000000">
      <w:pPr>
        <w:pStyle w:val="Style_12"/>
        <w:numPr>
          <w:ilvl w:val="0"/>
          <w:numId w:val="1"/>
        </w:numPr>
      </w:pPr>
      <w:r>
        <w:t>«Заявители»;</w:t>
      </w:r>
    </w:p>
    <w:p w14:paraId="9D000000">
      <w:pPr>
        <w:pStyle w:val="Style_12"/>
        <w:numPr>
          <w:ilvl w:val="0"/>
          <w:numId w:val="1"/>
        </w:numPr>
      </w:pPr>
      <w:r>
        <w:t>«Помещения»;</w:t>
      </w:r>
    </w:p>
    <w:p w14:paraId="9E000000">
      <w:pPr>
        <w:pStyle w:val="Style_12"/>
        <w:numPr>
          <w:ilvl w:val="0"/>
          <w:numId w:val="1"/>
        </w:numPr>
      </w:pPr>
      <w:r>
        <w:t>«Документы»</w:t>
      </w:r>
      <w:r>
        <w:t>:</w:t>
      </w:r>
    </w:p>
    <w:p w14:paraId="9F000000">
      <w:pPr>
        <w:pStyle w:val="Style_12"/>
        <w:numPr>
          <w:ilvl w:val="1"/>
          <w:numId w:val="2"/>
        </w:numPr>
      </w:pPr>
      <w:r>
        <w:t>«Входящие документы»;</w:t>
      </w:r>
    </w:p>
    <w:p w14:paraId="A0000000">
      <w:pPr>
        <w:pStyle w:val="Style_12"/>
        <w:numPr>
          <w:ilvl w:val="1"/>
          <w:numId w:val="2"/>
        </w:numPr>
      </w:pPr>
      <w:r>
        <w:t>«Процессные документы» (Межвед-запросы).</w:t>
      </w:r>
    </w:p>
    <w:p w14:paraId="A1000000">
      <w:pPr>
        <w:pStyle w:val="Style_12"/>
        <w:numPr>
          <w:ilvl w:val="0"/>
          <w:numId w:val="1"/>
        </w:numPr>
      </w:pPr>
      <w:r>
        <w:t>«Завершенные операции»</w:t>
      </w:r>
      <w:r>
        <w:t>;</w:t>
      </w:r>
    </w:p>
    <w:p w14:paraId="A2000000">
      <w:pPr>
        <w:pStyle w:val="Style_12"/>
        <w:numPr>
          <w:ilvl w:val="0"/>
          <w:numId w:val="1"/>
        </w:numPr>
      </w:pPr>
      <w:r>
        <w:t>«История»</w:t>
      </w:r>
      <w:r>
        <w:t>.</w:t>
      </w:r>
    </w:p>
    <w:p w14:paraId="A3000000">
      <w:bookmarkStart w:id="14" w:name="__RefHeading___6"/>
      <w:bookmarkEnd w:id="14"/>
      <w:pPr>
        <w:pStyle w:val="Style_16"/>
      </w:pPr>
      <w:r>
        <w:t>Блок «Общие данные»</w:t>
      </w:r>
    </w:p>
    <w:p w14:paraId="A4000000">
      <w:pPr>
        <w:pStyle w:val="Style_12"/>
      </w:pPr>
      <w:r>
        <w:t>Раздел «Общие данные» содержит следующие формы</w:t>
      </w:r>
      <w:r>
        <w:t xml:space="preserve"> и вопросы</w:t>
      </w:r>
      <w:r>
        <w:t xml:space="preserve"> для заполнения</w:t>
      </w:r>
      <w:r>
        <w:t xml:space="preserve"> (</w:t>
      </w:r>
      <w:r>
        <w:fldChar w:fldCharType="begin"/>
      </w:r>
      <w:r>
        <w:instrText>REF _Ref163823100 \h</w:instrText>
      </w:r>
      <w:r>
        <w:fldChar w:fldCharType="separate"/>
      </w:r>
      <w:r>
        <w:t>Рисунок 8</w:t>
      </w:r>
      <w:r>
        <w:fldChar w:fldCharType="end"/>
      </w:r>
      <w:r>
        <w:t>)</w:t>
      </w:r>
      <w:r>
        <w:t>:</w:t>
      </w:r>
    </w:p>
    <w:p w14:paraId="A5000000">
      <w:pPr>
        <w:pStyle w:val="Style_12"/>
        <w:numPr>
          <w:ilvl w:val="0"/>
          <w:numId w:val="3"/>
        </w:numPr>
      </w:pPr>
      <w:r>
        <w:t>Источник заявления *</w:t>
      </w:r>
      <w:r>
        <w:t>;</w:t>
      </w:r>
    </w:p>
    <w:p w14:paraId="A6000000">
      <w:pPr>
        <w:pStyle w:val="Style_12"/>
        <w:numPr>
          <w:ilvl w:val="0"/>
          <w:numId w:val="3"/>
        </w:numPr>
      </w:pPr>
      <w:r>
        <w:t xml:space="preserve">Право собственности на помещение зарегистрировано в </w:t>
      </w:r>
      <w:r>
        <w:t>Росреестре</w:t>
      </w:r>
      <w:r>
        <w:t>?</w:t>
      </w:r>
    </w:p>
    <w:p w14:paraId="A7000000">
      <w:pPr>
        <w:pStyle w:val="Style_12"/>
        <w:numPr>
          <w:ilvl w:val="0"/>
          <w:numId w:val="3"/>
        </w:numPr>
      </w:pPr>
      <w:r>
        <w:t>Ремонтно-строительные работы</w:t>
      </w:r>
      <w:r>
        <w:t>:</w:t>
      </w:r>
    </w:p>
    <w:p w14:paraId="A8000000">
      <w:pPr>
        <w:pStyle w:val="Style_12"/>
        <w:numPr>
          <w:ilvl w:val="1"/>
          <w:numId w:val="4"/>
        </w:numPr>
      </w:pPr>
      <w:r>
        <w:t>Вид ремонтных работ *</w:t>
      </w:r>
      <w:r>
        <w:t>.</w:t>
      </w:r>
    </w:p>
    <w:p w14:paraId="A9000000">
      <w:pPr>
        <w:pStyle w:val="Style_12"/>
        <w:numPr>
          <w:ilvl w:val="0"/>
          <w:numId w:val="3"/>
        </w:numPr>
      </w:pPr>
      <w:r>
        <w:t>Период ремонтн</w:t>
      </w:r>
      <w:r>
        <w:t>о-строительных работ</w:t>
      </w:r>
      <w:r>
        <w:t>:</w:t>
      </w:r>
    </w:p>
    <w:p w14:paraId="AA000000">
      <w:pPr>
        <w:pStyle w:val="Style_12"/>
        <w:numPr>
          <w:ilvl w:val="1"/>
          <w:numId w:val="5"/>
        </w:numPr>
      </w:pPr>
      <w:r>
        <w:tab/>
      </w:r>
      <w:r>
        <w:t>Дата начала работ *</w:t>
      </w:r>
      <w:r>
        <w:t>;</w:t>
      </w:r>
    </w:p>
    <w:p w14:paraId="AB000000">
      <w:pPr>
        <w:pStyle w:val="Style_12"/>
        <w:numPr>
          <w:ilvl w:val="1"/>
          <w:numId w:val="5"/>
        </w:numPr>
      </w:pPr>
      <w:r>
        <w:tab/>
      </w:r>
      <w:r>
        <w:t>Дата окончания работ *</w:t>
      </w:r>
      <w:r>
        <w:t>;</w:t>
      </w:r>
    </w:p>
    <w:p w14:paraId="AC000000">
      <w:pPr>
        <w:pStyle w:val="Style_12"/>
        <w:numPr>
          <w:ilvl w:val="1"/>
          <w:numId w:val="5"/>
        </w:numPr>
      </w:pPr>
      <w:r>
        <w:tab/>
      </w:r>
      <w:r>
        <w:t>Время проведения работ *</w:t>
      </w:r>
      <w:r>
        <w:t>;</w:t>
      </w:r>
    </w:p>
    <w:p w14:paraId="AD000000">
      <w:pPr>
        <w:pStyle w:val="Style_12"/>
        <w:numPr>
          <w:ilvl w:val="1"/>
          <w:numId w:val="5"/>
        </w:numPr>
      </w:pPr>
      <w:r>
        <w:tab/>
      </w:r>
      <w:r>
        <w:t>Режим ремонтно-строительных работ *</w:t>
      </w:r>
      <w:r>
        <w:t>.</w:t>
      </w:r>
    </w:p>
    <w:p w14:paraId="AE000000">
      <w:pPr>
        <w:pStyle w:val="Style_12"/>
        <w:numPr>
          <w:ilvl w:val="0"/>
          <w:numId w:val="3"/>
        </w:numPr>
      </w:pPr>
      <w:r>
        <w:t>Согласование проведения работ</w:t>
      </w:r>
      <w:r>
        <w:t>:</w:t>
      </w:r>
    </w:p>
    <w:p w14:paraId="AF000000">
      <w:pPr>
        <w:pStyle w:val="Style_12"/>
        <w:numPr>
          <w:ilvl w:val="1"/>
          <w:numId w:val="6"/>
        </w:numPr>
      </w:pPr>
      <w:r>
        <w:tab/>
      </w:r>
      <w:r>
        <w:t>Переустройство/перепланировка затрагивает общедомовое имущество?</w:t>
      </w:r>
    </w:p>
    <w:p w14:paraId="B0000000">
      <w:pPr>
        <w:pStyle w:val="Style_12"/>
        <w:numPr>
          <w:ilvl w:val="1"/>
          <w:numId w:val="6"/>
        </w:numPr>
      </w:pPr>
      <w:r>
        <w:tab/>
      </w:r>
      <w:r>
        <w:t>У переустраиваемого/перепланируемого помещения есть технический паспорт?</w:t>
      </w:r>
    </w:p>
    <w:p w14:paraId="B1000000">
      <w:pPr>
        <w:pStyle w:val="Style_12"/>
        <w:numPr>
          <w:ilvl w:val="1"/>
          <w:numId w:val="6"/>
        </w:numPr>
      </w:pPr>
      <w:r>
        <w:tab/>
      </w:r>
      <w:r>
        <w:t>Есть ли проект по переустройству/перепланировке помещения?</w:t>
      </w:r>
    </w:p>
    <w:p w14:paraId="B2000000">
      <w:pPr>
        <w:pStyle w:val="Style_12"/>
        <w:numPr>
          <w:ilvl w:val="1"/>
          <w:numId w:val="6"/>
        </w:numPr>
      </w:pPr>
      <w:r>
        <w:tab/>
      </w:r>
      <w:r>
        <w:t>Помещение/многоквартирный дом являются памятником архитектуры, истории или культуры?</w:t>
      </w:r>
    </w:p>
    <w:p w14:paraId="B3000000">
      <w:pPr>
        <w:pStyle w:val="Style_12"/>
        <w:numPr>
          <w:ilvl w:val="1"/>
          <w:numId w:val="6"/>
        </w:numPr>
      </w:pPr>
      <w:r>
        <w:tab/>
      </w:r>
      <w:r>
        <w:t>Есть правоустанавливающий документ?</w:t>
      </w:r>
    </w:p>
    <w:p w14:paraId="B4000000">
      <w:pPr>
        <w:pStyle w:val="Style_12"/>
        <w:numPr>
          <w:ilvl w:val="1"/>
          <w:numId w:val="6"/>
        </w:numPr>
      </w:pPr>
      <w:r>
        <w:tab/>
      </w:r>
      <w:r>
        <w:t>Назначение помещения переустройства/перепланировки *</w:t>
      </w:r>
      <w:r>
        <w:t>;</w:t>
      </w:r>
    </w:p>
    <w:p w14:paraId="B5000000">
      <w:pPr>
        <w:pStyle w:val="Style_12"/>
        <w:numPr>
          <w:ilvl w:val="1"/>
          <w:numId w:val="6"/>
        </w:numPr>
      </w:pPr>
      <w:r>
        <w:tab/>
      </w:r>
      <w:r>
        <w:t>Право на помещение *</w:t>
      </w:r>
      <w:r>
        <w:t>.</w:t>
      </w:r>
    </w:p>
    <w:p w14:paraId="B6000000">
      <w:pPr>
        <w:pStyle w:val="Style_12"/>
        <w:numPr>
          <w:ilvl w:val="0"/>
          <w:numId w:val="3"/>
        </w:numPr>
      </w:pPr>
      <w:r>
        <w:t>Реквизиты договора социального найма</w:t>
      </w:r>
      <w:r>
        <w:t>:</w:t>
      </w:r>
    </w:p>
    <w:p w14:paraId="B7000000">
      <w:pPr>
        <w:pStyle w:val="Style_12"/>
        <w:numPr>
          <w:ilvl w:val="1"/>
          <w:numId w:val="7"/>
        </w:numPr>
      </w:pPr>
      <w:r>
        <w:tab/>
      </w:r>
      <w:r>
        <w:t>Номер договора</w:t>
      </w:r>
      <w:r>
        <w:t>;</w:t>
      </w:r>
    </w:p>
    <w:p w14:paraId="B8000000">
      <w:pPr>
        <w:pStyle w:val="Style_12"/>
        <w:numPr>
          <w:ilvl w:val="1"/>
          <w:numId w:val="7"/>
        </w:numPr>
      </w:pPr>
      <w:r>
        <w:tab/>
      </w:r>
      <w:r>
        <w:t>Дата</w:t>
      </w:r>
      <w:r>
        <w:t>.</w:t>
      </w:r>
    </w:p>
    <w:p w14:paraId="B9000000">
      <w:pPr>
        <w:pStyle w:val="Style_12"/>
        <w:numPr>
          <w:ilvl w:val="0"/>
          <w:numId w:val="3"/>
        </w:numPr>
      </w:pPr>
      <w:r>
        <w:t>Комментарии с ЕПГУ</w:t>
      </w:r>
      <w:r>
        <w:t>:</w:t>
      </w:r>
    </w:p>
    <w:p w14:paraId="BA000000">
      <w:pPr>
        <w:pStyle w:val="Style_12"/>
        <w:numPr>
          <w:ilvl w:val="1"/>
          <w:numId w:val="8"/>
        </w:numPr>
      </w:pPr>
      <w:r>
        <w:tab/>
      </w:r>
      <w:r>
        <w:t>Дата</w:t>
      </w:r>
      <w:r>
        <w:t>;</w:t>
      </w:r>
    </w:p>
    <w:p w14:paraId="BB000000">
      <w:pPr>
        <w:pStyle w:val="Style_12"/>
        <w:numPr>
          <w:ilvl w:val="1"/>
          <w:numId w:val="8"/>
        </w:numPr>
      </w:pPr>
      <w:r>
        <w:tab/>
      </w:r>
      <w:r>
        <w:t>Комментарий</w:t>
      </w:r>
      <w:r>
        <w:t>.</w:t>
      </w:r>
    </w:p>
    <w:p w14:paraId="BC000000">
      <w:pPr>
        <w:pStyle w:val="Style_12"/>
      </w:pPr>
      <w:r>
        <w:t>Обязательные поля для заполнения выделены отдельным символом – звёздочка «</w:t>
      </w:r>
      <w:r>
        <w:t>*</w:t>
      </w:r>
      <w:r>
        <w:t>».</w:t>
      </w:r>
    </w:p>
    <w:p w14:paraId="BD000000">
      <w:pPr>
        <w:pStyle w:val="Style_13"/>
      </w:pPr>
      <w:r>
        <w:drawing>
          <wp:inline>
            <wp:extent cx="6305550" cy="334010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305550" cy="3340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00000">
      <w:pPr>
        <w:pStyle w:val="Style_14"/>
      </w:pPr>
      <w:bookmarkStart w:id="15" w:name="_Ref163823100"/>
      <w:r>
        <w:t xml:space="preserve">Рисунок </w:t>
      </w:r>
      <w:r>
        <w:t>8</w:t>
      </w:r>
      <w:bookmarkEnd w:id="15"/>
      <w:r>
        <w:t xml:space="preserve"> –</w:t>
      </w:r>
      <w:r>
        <w:t xml:space="preserve"> П</w:t>
      </w:r>
      <w:r>
        <w:t>оля</w:t>
      </w:r>
      <w:r>
        <w:t xml:space="preserve"> и вопросы для заполнения</w:t>
      </w:r>
      <w:r>
        <w:t xml:space="preserve"> стандарта</w:t>
      </w:r>
    </w:p>
    <w:p w14:paraId="BF000000">
      <w:pPr>
        <w:pStyle w:val="Style_12"/>
        <w:rPr>
          <w:color w:val="000000"/>
        </w:rPr>
      </w:pPr>
    </w:p>
    <w:p w14:paraId="C0000000">
      <w:pPr>
        <w:pStyle w:val="Style_12"/>
        <w:rPr>
          <w:color w:val="000000"/>
        </w:rPr>
      </w:pPr>
      <w:r>
        <w:rPr>
          <w:color w:val="000000"/>
        </w:rPr>
        <w:t xml:space="preserve">В </w:t>
      </w:r>
      <w:r>
        <w:rPr>
          <w:color w:val="000000"/>
        </w:rPr>
        <w:t>разделе</w:t>
      </w:r>
      <w:r>
        <w:rPr>
          <w:color w:val="000000"/>
        </w:rPr>
        <w:t xml:space="preserve"> «</w:t>
      </w:r>
      <w:r>
        <w:rPr>
          <w:color w:val="000000"/>
        </w:rPr>
        <w:t>Источник заявления</w:t>
      </w:r>
      <w:r>
        <w:rPr>
          <w:color w:val="000000"/>
        </w:rPr>
        <w:t>» выберите</w:t>
      </w:r>
      <w:r>
        <w:rPr>
          <w:color w:val="000000"/>
        </w:rPr>
        <w:t xml:space="preserve"> одно</w:t>
      </w:r>
      <w:r>
        <w:rPr>
          <w:color w:val="000000"/>
        </w:rPr>
        <w:t xml:space="preserve"> </w:t>
      </w:r>
      <w:r>
        <w:rPr>
          <w:color w:val="000000"/>
        </w:rPr>
        <w:t>необходимое значение из предложенных вариантов</w:t>
      </w:r>
      <w:r>
        <w:rPr>
          <w:color w:val="000000"/>
        </w:rPr>
        <w:t>. В зависимости от выбранного значения заполни</w:t>
      </w:r>
      <w:r>
        <w:rPr>
          <w:color w:val="000000"/>
        </w:rPr>
        <w:t>тся</w:t>
      </w:r>
      <w:r>
        <w:rPr>
          <w:color w:val="000000"/>
        </w:rPr>
        <w:t xml:space="preserve"> </w:t>
      </w:r>
      <w:r>
        <w:rPr>
          <w:color w:val="000000"/>
        </w:rPr>
        <w:t xml:space="preserve">соответствующее поле </w:t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_Ref184236402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9</w:t>
      </w:r>
      <w:r>
        <w:rPr>
          <w:color w:val="000000"/>
        </w:rPr>
        <w:fldChar w:fldCharType="end"/>
      </w:r>
      <w:r>
        <w:rPr>
          <w:color w:val="000000"/>
        </w:rPr>
        <w:t xml:space="preserve">). </w:t>
      </w:r>
    </w:p>
    <w:p w14:paraId="C1000000">
      <w:pPr>
        <w:pStyle w:val="Style_12"/>
        <w:rPr>
          <w:color w:val="000000"/>
        </w:rPr>
      </w:pPr>
    </w:p>
    <w:p w14:paraId="C2000000">
      <w:pPr>
        <w:pStyle w:val="Style_17"/>
      </w:pPr>
      <w:r>
        <w:drawing>
          <wp:inline>
            <wp:extent cx="5803900" cy="2898911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803900" cy="28989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3000000">
      <w:pPr>
        <w:pStyle w:val="Style_14"/>
      </w:pPr>
      <w:bookmarkStart w:id="16" w:name="_Ref184236402"/>
      <w:r>
        <w:t xml:space="preserve">Рисунок </w:t>
      </w:r>
      <w:r>
        <w:t>9</w:t>
      </w:r>
      <w:bookmarkEnd w:id="16"/>
      <w:r>
        <w:t xml:space="preserve"> </w:t>
      </w:r>
      <w:r>
        <w:t xml:space="preserve">– </w:t>
      </w:r>
      <w:r>
        <w:t xml:space="preserve">Раздел </w:t>
      </w:r>
      <w:r>
        <w:t xml:space="preserve"> «</w:t>
      </w:r>
      <w:r>
        <w:t>Источник заявления</w:t>
      </w:r>
      <w:r>
        <w:t>»</w:t>
      </w:r>
    </w:p>
    <w:p w14:paraId="C4000000">
      <w:pPr>
        <w:pStyle w:val="Style_12"/>
        <w:rPr>
          <w:color w:val="000000"/>
        </w:rPr>
      </w:pPr>
      <w:r>
        <w:rPr>
          <w:color w:val="000000"/>
        </w:rPr>
        <w:t xml:space="preserve">В </w:t>
      </w:r>
      <w:r>
        <w:rPr>
          <w:color w:val="000000"/>
        </w:rPr>
        <w:t>разделе</w:t>
      </w:r>
      <w:r>
        <w:rPr>
          <w:color w:val="000000"/>
        </w:rPr>
        <w:t xml:space="preserve"> «</w:t>
      </w:r>
      <w:r>
        <w:rPr>
          <w:color w:val="000000"/>
        </w:rPr>
        <w:t xml:space="preserve">Период </w:t>
      </w:r>
      <w:r>
        <w:rPr>
          <w:color w:val="000000"/>
        </w:rPr>
        <w:t>ремонтно</w:t>
      </w:r>
      <w:r>
        <w:rPr>
          <w:color w:val="000000"/>
        </w:rPr>
        <w:t>-строительных работ</w:t>
      </w:r>
      <w:r>
        <w:rPr>
          <w:color w:val="000000"/>
        </w:rPr>
        <w:t xml:space="preserve">» </w:t>
      </w:r>
      <w:r>
        <w:rPr>
          <w:color w:val="000000"/>
        </w:rPr>
        <w:t xml:space="preserve">необходимо </w:t>
      </w:r>
      <w:r>
        <w:rPr>
          <w:color w:val="000000"/>
        </w:rPr>
        <w:t xml:space="preserve">заполнить следующие </w:t>
      </w:r>
      <w:r>
        <w:rPr>
          <w:color w:val="000000"/>
        </w:rPr>
        <w:t xml:space="preserve">поля, в том числе и </w:t>
      </w:r>
      <w:r>
        <w:rPr>
          <w:color w:val="000000"/>
        </w:rPr>
        <w:t>обязательные</w:t>
      </w:r>
      <w:r>
        <w:rPr>
          <w:color w:val="000000"/>
        </w:rPr>
        <w:t xml:space="preserve"> для заполнения поля,</w:t>
      </w:r>
      <w:r>
        <w:t xml:space="preserve"> выделенные отдельным символом – звёздочка «</w:t>
      </w:r>
      <w:r>
        <w:t>*</w:t>
      </w:r>
      <w:r>
        <w:t>» </w:t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_Ref163823102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10</w:t>
      </w:r>
      <w:r>
        <w:rPr>
          <w:color w:val="000000"/>
        </w:rPr>
        <w:fldChar w:fldCharType="end"/>
      </w:r>
      <w:r>
        <w:rPr>
          <w:color w:val="000000"/>
        </w:rPr>
        <w:t xml:space="preserve">): </w:t>
      </w:r>
    </w:p>
    <w:p w14:paraId="C5000000">
      <w:pPr>
        <w:pStyle w:val="Style_12"/>
        <w:numPr>
          <w:ilvl w:val="0"/>
          <w:numId w:val="9"/>
        </w:numPr>
        <w:rPr>
          <w:color w:val="000000"/>
        </w:rPr>
      </w:pPr>
      <w:r>
        <w:rPr>
          <w:color w:val="000000"/>
        </w:rPr>
        <w:t>Дата начала работ *</w:t>
      </w:r>
      <w:r>
        <w:rPr>
          <w:color w:val="000000"/>
        </w:rPr>
        <w:t>;</w:t>
      </w:r>
    </w:p>
    <w:p w14:paraId="C6000000">
      <w:pPr>
        <w:pStyle w:val="Style_12"/>
        <w:numPr>
          <w:ilvl w:val="0"/>
          <w:numId w:val="9"/>
        </w:numPr>
        <w:rPr>
          <w:color w:val="000000"/>
        </w:rPr>
      </w:pPr>
      <w:r>
        <w:rPr>
          <w:color w:val="000000"/>
        </w:rPr>
        <w:t>Дата окончания работ *</w:t>
      </w:r>
      <w:r>
        <w:rPr>
          <w:color w:val="000000"/>
        </w:rPr>
        <w:t>;</w:t>
      </w:r>
    </w:p>
    <w:p w14:paraId="C7000000">
      <w:pPr>
        <w:pStyle w:val="Style_12"/>
        <w:numPr>
          <w:ilvl w:val="0"/>
          <w:numId w:val="9"/>
        </w:numPr>
        <w:rPr>
          <w:color w:val="000000"/>
        </w:rPr>
      </w:pPr>
      <w:r>
        <w:rPr>
          <w:color w:val="000000"/>
        </w:rPr>
        <w:t>Время проведения работ *</w:t>
      </w:r>
      <w:r>
        <w:rPr>
          <w:color w:val="000000"/>
        </w:rPr>
        <w:t>;</w:t>
      </w:r>
    </w:p>
    <w:p w14:paraId="C8000000">
      <w:pPr>
        <w:pStyle w:val="Style_12"/>
        <w:numPr>
          <w:ilvl w:val="0"/>
          <w:numId w:val="9"/>
        </w:numPr>
        <w:rPr>
          <w:color w:val="000000"/>
        </w:rPr>
      </w:pPr>
      <w:r>
        <w:rPr>
          <w:color w:val="000000"/>
        </w:rPr>
        <w:t>Режим ремонтно-строительных работ *</w:t>
      </w:r>
      <w:r>
        <w:rPr>
          <w:color w:val="000000"/>
        </w:rPr>
        <w:t>.</w:t>
      </w:r>
    </w:p>
    <w:p w14:paraId="C9000000">
      <w:pPr>
        <w:pStyle w:val="Style_12"/>
        <w:rPr>
          <w:color w:val="000000"/>
        </w:rPr>
      </w:pPr>
    </w:p>
    <w:p w14:paraId="CA000000">
      <w:pPr>
        <w:pStyle w:val="Style_13"/>
      </w:pPr>
      <w:r>
        <w:drawing>
          <wp:inline>
            <wp:extent cx="6299200" cy="156845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6299200" cy="1568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B000000">
      <w:pPr>
        <w:pStyle w:val="Style_14"/>
      </w:pPr>
      <w:bookmarkStart w:id="17" w:name="_Ref163823102"/>
      <w:r>
        <w:t xml:space="preserve">Рисунок </w:t>
      </w:r>
      <w:r>
        <w:t>10</w:t>
      </w:r>
      <w:bookmarkEnd w:id="17"/>
      <w:r>
        <w:t xml:space="preserve"> – </w:t>
      </w:r>
      <w:r>
        <w:t>Раздел «</w:t>
      </w:r>
      <w:r>
        <w:rPr>
          <w:color w:val="000000"/>
        </w:rPr>
        <w:t>Период ремонтн</w:t>
      </w:r>
      <w:r>
        <w:rPr>
          <w:color w:val="000000"/>
        </w:rPr>
        <w:t>о-строительных работ»</w:t>
      </w:r>
    </w:p>
    <w:p w14:paraId="CC000000">
      <w:pPr>
        <w:pStyle w:val="Style_12"/>
        <w:rPr>
          <w:color w:val="000000"/>
        </w:rPr>
      </w:pPr>
    </w:p>
    <w:p w14:paraId="CD000000">
      <w:pPr>
        <w:pStyle w:val="Style_12"/>
        <w:rPr>
          <w:color w:val="000000"/>
        </w:rPr>
      </w:pPr>
      <w:r>
        <w:rPr>
          <w:color w:val="000000"/>
        </w:rPr>
        <w:t>Раздел «Согласование проведения работ» содержит перечень вопросов, ответы на которые можно выбра</w:t>
      </w:r>
      <w:r>
        <w:rPr>
          <w:color w:val="000000"/>
        </w:rPr>
        <w:t>ть в выпадающем меню (</w:t>
      </w:r>
      <w:r>
        <w:rPr>
          <w:color w:val="000000"/>
        </w:rPr>
        <w:fldChar w:fldCharType="begin"/>
      </w:r>
      <w:r>
        <w:rPr>
          <w:color w:val="000000"/>
        </w:rPr>
        <w:instrText>REF _Ref184236487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11</w:t>
      </w:r>
      <w:r>
        <w:rPr>
          <w:color w:val="000000"/>
        </w:rPr>
        <w:fldChar w:fldCharType="end"/>
      </w:r>
      <w:r>
        <w:rPr>
          <w:color w:val="000000"/>
        </w:rPr>
        <w:t>):</w:t>
      </w:r>
    </w:p>
    <w:p w14:paraId="CE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Переустройство/перепланировка затрагивает общедомовое имущество?</w:t>
      </w:r>
    </w:p>
    <w:p w14:paraId="CF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У переустраиваемого/перепланируемого помещения есть технический паспорт?</w:t>
      </w:r>
    </w:p>
    <w:p w14:paraId="D0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Есть ли проект по переустройству/перепланировке помещения?</w:t>
      </w:r>
    </w:p>
    <w:p w14:paraId="D1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Помещение/многоквартирный дом являются памятником архитектуры, истории или культуры?</w:t>
      </w:r>
    </w:p>
    <w:p w14:paraId="D2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Есть правоустанавливающий документ?</w:t>
      </w:r>
    </w:p>
    <w:p w14:paraId="D3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Назначение помещения переустройства/перепланировки *</w:t>
      </w:r>
      <w:r>
        <w:rPr>
          <w:color w:val="000000"/>
        </w:rPr>
        <w:t>;</w:t>
      </w:r>
    </w:p>
    <w:p w14:paraId="D4000000">
      <w:pPr>
        <w:pStyle w:val="Style_12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Право на помещение *</w:t>
      </w:r>
      <w:r>
        <w:rPr>
          <w:color w:val="000000"/>
        </w:rPr>
        <w:t>.</w:t>
      </w:r>
    </w:p>
    <w:p w14:paraId="D5000000">
      <w:pPr>
        <w:pStyle w:val="Style_12"/>
        <w:ind w:firstLine="0" w:left="0"/>
        <w:jc w:val="center"/>
        <w:rPr>
          <w:color w:val="000000"/>
        </w:rPr>
      </w:pPr>
      <w:r>
        <w:rPr>
          <w:color w:val="000000"/>
        </w:rPr>
        <w:drawing>
          <wp:inline>
            <wp:extent cx="6305550" cy="161925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305550" cy="1619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6000000">
      <w:pPr>
        <w:pStyle w:val="Style_14"/>
      </w:pPr>
      <w:bookmarkStart w:id="18" w:name="_Ref184236487"/>
      <w:r>
        <w:t xml:space="preserve">Рисунок </w:t>
      </w:r>
      <w:r>
        <w:t>11</w:t>
      </w:r>
      <w:bookmarkEnd w:id="18"/>
      <w:r>
        <w:t xml:space="preserve"> – </w:t>
      </w:r>
      <w:r>
        <w:rPr>
          <w:color w:val="000000"/>
        </w:rPr>
        <w:t>Раздел «Согласование проведения работ»</w:t>
      </w:r>
    </w:p>
    <w:p w14:paraId="D7000000">
      <w:pPr>
        <w:pStyle w:val="Style_12"/>
        <w:rPr>
          <w:color w:val="000000"/>
        </w:rPr>
      </w:pPr>
    </w:p>
    <w:p w14:paraId="D8000000">
      <w:pPr>
        <w:pStyle w:val="Style_12"/>
        <w:rPr>
          <w:color w:val="000000"/>
        </w:rPr>
      </w:pPr>
      <w:r>
        <w:rPr>
          <w:color w:val="000000"/>
        </w:rPr>
        <w:t xml:space="preserve">Если в поле «Право на помещение» было выбрано значение «Договор социального найма», </w:t>
      </w:r>
      <w:r>
        <w:rPr>
          <w:color w:val="000000"/>
        </w:rPr>
        <w:t xml:space="preserve">то </w:t>
      </w:r>
      <w:r>
        <w:rPr>
          <w:color w:val="000000"/>
        </w:rPr>
        <w:t>необходимо заполнить дополнительные поля раздела «Реквизиты договор</w:t>
      </w:r>
      <w:r>
        <w:rPr>
          <w:color w:val="000000"/>
        </w:rPr>
        <w:t>а социального найма» (</w:t>
      </w:r>
      <w:r>
        <w:rPr>
          <w:color w:val="000000"/>
        </w:rPr>
        <w:fldChar w:fldCharType="begin"/>
      </w:r>
      <w:r>
        <w:rPr>
          <w:color w:val="000000"/>
        </w:rPr>
        <w:instrText>REF _Ref184236499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12</w:t>
      </w:r>
      <w:r>
        <w:rPr>
          <w:color w:val="000000"/>
        </w:rPr>
        <w:fldChar w:fldCharType="end"/>
      </w:r>
      <w:r>
        <w:rPr>
          <w:color w:val="000000"/>
        </w:rPr>
        <w:t>):</w:t>
      </w:r>
    </w:p>
    <w:p w14:paraId="D9000000">
      <w:pPr>
        <w:pStyle w:val="Style_12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Номер договора</w:t>
      </w:r>
      <w:r>
        <w:rPr>
          <w:color w:val="000000"/>
        </w:rPr>
        <w:t>;</w:t>
      </w:r>
    </w:p>
    <w:p w14:paraId="DA000000">
      <w:pPr>
        <w:pStyle w:val="Style_12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Дата</w:t>
      </w:r>
      <w:r>
        <w:rPr>
          <w:color w:val="000000"/>
        </w:rPr>
        <w:t>.</w:t>
      </w:r>
    </w:p>
    <w:p w14:paraId="DB000000">
      <w:pPr>
        <w:pStyle w:val="Style_12"/>
        <w:ind w:firstLine="0" w:left="709"/>
        <w:rPr>
          <w:color w:val="000000"/>
        </w:rPr>
      </w:pPr>
    </w:p>
    <w:p w14:paraId="DC000000">
      <w:pPr>
        <w:pStyle w:val="Style_12"/>
        <w:ind w:firstLine="0" w:left="0"/>
        <w:jc w:val="center"/>
        <w:rPr>
          <w:color w:val="000000"/>
        </w:rPr>
      </w:pPr>
      <w:r>
        <w:rPr>
          <w:color w:val="000000"/>
        </w:rPr>
        <w:drawing>
          <wp:inline>
            <wp:extent cx="6292850" cy="119380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292850" cy="1193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D000000">
      <w:pPr>
        <w:pStyle w:val="Style_14"/>
      </w:pPr>
      <w:bookmarkStart w:id="19" w:name="_Ref184236499"/>
      <w:r>
        <w:t xml:space="preserve">Рисунок </w:t>
      </w:r>
      <w:r>
        <w:t>12</w:t>
      </w:r>
      <w:bookmarkEnd w:id="19"/>
      <w:r>
        <w:t xml:space="preserve"> – Раздел </w:t>
      </w:r>
      <w:r>
        <w:rPr>
          <w:color w:val="000000"/>
        </w:rPr>
        <w:t>«Реквизиты договора социального найма»</w:t>
      </w:r>
    </w:p>
    <w:p w14:paraId="DE000000">
      <w:pPr>
        <w:pStyle w:val="Style_12"/>
        <w:ind/>
        <w:jc w:val="center"/>
        <w:rPr>
          <w:color w:val="000000"/>
        </w:rPr>
      </w:pPr>
    </w:p>
    <w:p w14:paraId="DF00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>Раздел «Комментарии с ЕПГУ» заполняется в заявлении автоматически, если таковой поступил с ФГИС ЕГУ совместно с входящим заявление</w:t>
      </w:r>
      <w:r>
        <w:rPr>
          <w:color w:val="000000"/>
        </w:rPr>
        <w:t>м</w:t>
      </w:r>
      <w:r>
        <w:rPr>
          <w:color w:val="000000"/>
        </w:rPr>
        <w:t>. Поля этого раздела ограниче</w:t>
      </w:r>
      <w:r>
        <w:rPr>
          <w:color w:val="000000"/>
        </w:rPr>
        <w:t>ны для ручного ввода (</w:t>
      </w:r>
      <w:r>
        <w:rPr>
          <w:color w:val="000000"/>
        </w:rPr>
        <w:fldChar w:fldCharType="begin"/>
      </w:r>
      <w:r>
        <w:rPr>
          <w:color w:val="000000"/>
        </w:rPr>
        <w:instrText>REF _Ref184236526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13</w:t>
      </w:r>
      <w:r>
        <w:rPr>
          <w:color w:val="000000"/>
        </w:rPr>
        <w:fldChar w:fldCharType="end"/>
      </w:r>
      <w:r>
        <w:rPr>
          <w:color w:val="000000"/>
        </w:rPr>
        <w:t>):</w:t>
      </w:r>
    </w:p>
    <w:p w14:paraId="E0000000">
      <w:pPr>
        <w:pStyle w:val="Style_12"/>
        <w:keepNext w:val="1"/>
        <w:numPr>
          <w:ilvl w:val="0"/>
          <w:numId w:val="12"/>
        </w:numPr>
        <w:ind/>
        <w:rPr>
          <w:color w:val="000000"/>
        </w:rPr>
      </w:pPr>
      <w:r>
        <w:rPr>
          <w:color w:val="000000"/>
        </w:rPr>
        <w:t>Дата;</w:t>
      </w:r>
    </w:p>
    <w:p w14:paraId="E1000000">
      <w:pPr>
        <w:pStyle w:val="Style_12"/>
        <w:keepNext w:val="1"/>
        <w:numPr>
          <w:ilvl w:val="0"/>
          <w:numId w:val="12"/>
        </w:numPr>
        <w:ind/>
        <w:rPr>
          <w:color w:val="000000"/>
        </w:rPr>
      </w:pPr>
      <w:r>
        <w:rPr>
          <w:color w:val="000000"/>
        </w:rPr>
        <w:t>Комментарий.</w:t>
      </w:r>
    </w:p>
    <w:p w14:paraId="E2000000">
      <w:pPr>
        <w:pStyle w:val="Style_12"/>
        <w:keepNext w:val="1"/>
        <w:ind/>
        <w:rPr>
          <w:color w:val="000000"/>
        </w:rPr>
      </w:pPr>
    </w:p>
    <w:p w14:paraId="E3000000">
      <w:pPr>
        <w:pStyle w:val="Style_12"/>
        <w:keepNext w:val="1"/>
        <w:ind w:firstLine="0" w:left="0"/>
        <w:jc w:val="center"/>
        <w:rPr>
          <w:color w:val="000000"/>
        </w:rPr>
      </w:pPr>
      <w:r>
        <w:rPr>
          <w:color w:val="000000"/>
        </w:rPr>
        <w:drawing>
          <wp:inline>
            <wp:extent cx="5200650" cy="224790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5200650" cy="2247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000000">
      <w:pPr>
        <w:pStyle w:val="Style_14"/>
      </w:pPr>
      <w:bookmarkStart w:id="20" w:name="_Ref184236526"/>
      <w:r>
        <w:t xml:space="preserve">Рисунок </w:t>
      </w:r>
      <w:r>
        <w:t>13</w:t>
      </w:r>
      <w:bookmarkEnd w:id="20"/>
      <w:r>
        <w:t xml:space="preserve"> – </w:t>
      </w:r>
      <w:r>
        <w:rPr>
          <w:color w:val="000000"/>
        </w:rPr>
        <w:t>Раздел «Комментарии с ЕПГУ»</w:t>
      </w:r>
    </w:p>
    <w:p w14:paraId="E5000000">
      <w:pPr>
        <w:pStyle w:val="Style_12"/>
        <w:keepNext w:val="1"/>
        <w:ind w:firstLine="0" w:left="0"/>
        <w:rPr>
          <w:color w:val="000000"/>
        </w:rPr>
      </w:pPr>
    </w:p>
    <w:p w14:paraId="E6000000">
      <w:pPr>
        <w:pStyle w:val="Style_17"/>
      </w:pPr>
    </w:p>
    <w:p w14:paraId="E7000000">
      <w:bookmarkStart w:id="21" w:name="__RefHeading___7"/>
      <w:bookmarkEnd w:id="21"/>
      <w:pPr>
        <w:pStyle w:val="Style_16"/>
      </w:pPr>
      <w:r>
        <w:t>Блок «</w:t>
      </w:r>
      <w:r>
        <w:t>Заявители</w:t>
      </w:r>
      <w:r>
        <w:t>»</w:t>
      </w:r>
      <w:r>
        <w:t xml:space="preserve"> </w:t>
      </w:r>
    </w:p>
    <w:p w14:paraId="E800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Для добавления сведений о </w:t>
      </w:r>
      <w:r>
        <w:rPr>
          <w:color w:val="000000"/>
        </w:rPr>
        <w:t>заявителе</w:t>
      </w:r>
      <w:r>
        <w:rPr>
          <w:color w:val="000000"/>
        </w:rPr>
        <w:t xml:space="preserve"> </w:t>
      </w:r>
      <w:r>
        <w:rPr>
          <w:color w:val="000000"/>
        </w:rPr>
        <w:t xml:space="preserve">необходимо </w:t>
      </w:r>
      <w:r>
        <w:rPr>
          <w:color w:val="000000"/>
        </w:rPr>
        <w:t>нажать кнопку «Добавить» в блоке «</w:t>
      </w:r>
      <w:r>
        <w:rPr>
          <w:color w:val="000000"/>
        </w:rPr>
        <w:t>Заявител</w:t>
      </w:r>
      <w:r>
        <w:rPr>
          <w:color w:val="000000"/>
        </w:rPr>
        <w:t>и</w:t>
      </w:r>
      <w:r>
        <w:rPr>
          <w:color w:val="000000"/>
        </w:rPr>
        <w:t>» (</w:t>
      </w:r>
      <w:r>
        <w:rPr>
          <w:color w:val="000000"/>
        </w:rPr>
        <w:fldChar w:fldCharType="begin"/>
      </w:r>
      <w:r>
        <w:rPr>
          <w:color w:val="000000"/>
        </w:rPr>
        <w:instrText>REF _Ref184236600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14</w:t>
      </w:r>
      <w:r>
        <w:rPr>
          <w:color w:val="000000"/>
        </w:rPr>
        <w:fldChar w:fldCharType="end"/>
      </w:r>
      <w:r>
        <w:rPr>
          <w:color w:val="000000"/>
        </w:rPr>
        <w:t xml:space="preserve">). </w:t>
      </w:r>
    </w:p>
    <w:p w14:paraId="E9000000">
      <w:pPr>
        <w:pStyle w:val="Style_12"/>
        <w:keepNext w:val="1"/>
        <w:ind/>
        <w:rPr>
          <w:color w:val="000000"/>
        </w:rPr>
      </w:pPr>
    </w:p>
    <w:p w14:paraId="EA000000">
      <w:pPr>
        <w:pStyle w:val="Style_13"/>
      </w:pPr>
      <w:r>
        <w:drawing>
          <wp:inline>
            <wp:extent cx="6292850" cy="375920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6292850" cy="3759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B000000">
      <w:pPr>
        <w:pStyle w:val="Style_14"/>
      </w:pPr>
      <w:bookmarkStart w:id="22" w:name="_Ref184236600"/>
      <w:bookmarkStart w:id="23" w:name="_Ref163823106"/>
      <w:r>
        <w:t xml:space="preserve">Рисунок </w:t>
      </w:r>
      <w:r>
        <w:t>14</w:t>
      </w:r>
      <w:bookmarkEnd w:id="22"/>
      <w:r>
        <w:t xml:space="preserve"> </w:t>
      </w:r>
      <w:bookmarkEnd w:id="23"/>
      <w:r>
        <w:t xml:space="preserve">– Добавление </w:t>
      </w:r>
      <w:r>
        <w:t>заявителя</w:t>
      </w:r>
    </w:p>
    <w:p w14:paraId="EC000000">
      <w:pPr>
        <w:pStyle w:val="Style_12"/>
        <w:keepNext w:val="1"/>
        <w:ind/>
        <w:rPr>
          <w:color w:val="000000"/>
        </w:rPr>
      </w:pPr>
    </w:p>
    <w:p w14:paraId="ED00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>В окне «</w:t>
      </w:r>
      <w:r>
        <w:rPr>
          <w:color w:val="000000"/>
        </w:rPr>
        <w:t>Заявители</w:t>
      </w:r>
      <w:r>
        <w:rPr>
          <w:color w:val="000000"/>
        </w:rPr>
        <w:t>»</w:t>
      </w:r>
      <w:r>
        <w:rPr>
          <w:color w:val="000000"/>
        </w:rPr>
        <w:t xml:space="preserve"> нужно </w:t>
      </w:r>
      <w:r>
        <w:rPr>
          <w:color w:val="000000"/>
        </w:rPr>
        <w:t>выбрать тип</w:t>
      </w:r>
      <w:r>
        <w:rPr>
          <w:color w:val="000000"/>
        </w:rPr>
        <w:t xml:space="preserve"> </w:t>
      </w:r>
      <w:r>
        <w:rPr>
          <w:color w:val="000000"/>
        </w:rPr>
        <w:t>заявителя</w:t>
      </w:r>
      <w:r>
        <w:rPr>
          <w:color w:val="000000"/>
        </w:rPr>
        <w:t xml:space="preserve"> (</w:t>
      </w:r>
      <w:r>
        <w:rPr>
          <w:color w:val="000000"/>
        </w:rPr>
        <w:fldChar w:fldCharType="begin"/>
      </w:r>
      <w:r>
        <w:rPr>
          <w:color w:val="000000"/>
        </w:rPr>
        <w:instrText>REF _Ref163823107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15</w:t>
      </w:r>
      <w:r>
        <w:rPr>
          <w:color w:val="000000"/>
        </w:rPr>
        <w:fldChar w:fldCharType="end"/>
      </w:r>
      <w:r>
        <w:rPr>
          <w:color w:val="000000"/>
        </w:rPr>
        <w:t xml:space="preserve">): </w:t>
      </w:r>
    </w:p>
    <w:p w14:paraId="EE000000">
      <w:pPr>
        <w:pStyle w:val="Style_18"/>
      </w:pPr>
      <w:r>
        <w:t xml:space="preserve">Юридическое лицо; </w:t>
      </w:r>
    </w:p>
    <w:p w14:paraId="EF000000">
      <w:pPr>
        <w:pStyle w:val="Style_18"/>
      </w:pPr>
      <w:r>
        <w:t xml:space="preserve">Индивидуальный предприниматель; </w:t>
      </w:r>
    </w:p>
    <w:p w14:paraId="F0000000">
      <w:pPr>
        <w:pStyle w:val="Style_18"/>
      </w:pPr>
      <w:r>
        <w:t xml:space="preserve">Физическое лицо; </w:t>
      </w:r>
    </w:p>
    <w:p w14:paraId="F1000000">
      <w:pPr>
        <w:pStyle w:val="Style_18"/>
      </w:pPr>
      <w:r>
        <w:t>Филиал иностранного юридического лица</w:t>
      </w:r>
      <w:r>
        <w:t xml:space="preserve">. </w:t>
      </w:r>
    </w:p>
    <w:p w14:paraId="F2000000">
      <w:pPr>
        <w:pStyle w:val="Style_18"/>
        <w:numPr>
          <w:ilvl w:val="0"/>
          <w:numId w:val="0"/>
        </w:numPr>
        <w:ind w:firstLine="0" w:left="851"/>
      </w:pPr>
    </w:p>
    <w:p w14:paraId="F3000000">
      <w:pPr>
        <w:pStyle w:val="Style_13"/>
      </w:pPr>
      <w:r>
        <w:drawing>
          <wp:inline>
            <wp:extent cx="6299200" cy="1270000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62992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4000000">
      <w:pPr>
        <w:pStyle w:val="Style_14"/>
      </w:pPr>
      <w:bookmarkStart w:id="24" w:name="_Ref163823107"/>
      <w:r>
        <w:t xml:space="preserve">Рисунок </w:t>
      </w:r>
      <w:r>
        <w:t>15</w:t>
      </w:r>
      <w:bookmarkEnd w:id="24"/>
      <w:r>
        <w:t xml:space="preserve"> – Выбор типа </w:t>
      </w:r>
      <w:r>
        <w:t>заявителя</w:t>
      </w:r>
    </w:p>
    <w:p w14:paraId="F5000000">
      <w:pPr>
        <w:pStyle w:val="Style_12"/>
      </w:pPr>
    </w:p>
    <w:p w14:paraId="F600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rPr>
          <w:color w:val="000000"/>
        </w:rPr>
        <w:t>заявителя</w:t>
      </w:r>
      <w:r>
        <w:rPr>
          <w:color w:val="000000"/>
        </w:rPr>
        <w:t xml:space="preserve"> с помощью строки «Поиск» необходимо ввести наименование, либо ИНН или ОГРН </w:t>
      </w:r>
      <w:r>
        <w:rPr>
          <w:color w:val="000000"/>
        </w:rPr>
        <w:t>заявителя</w:t>
      </w:r>
      <w:r>
        <w:rPr>
          <w:color w:val="000000"/>
        </w:rPr>
        <w:t xml:space="preserve"> и нажать кнопку «Найти». Далее в открывшемся окне выбрать </w:t>
      </w:r>
      <w:r>
        <w:rPr>
          <w:color w:val="000000"/>
        </w:rPr>
        <w:t>заявителя</w:t>
      </w:r>
      <w:r>
        <w:rPr>
          <w:color w:val="000000"/>
        </w:rPr>
        <w:t xml:space="preserve"> и нажать кнопку «</w:t>
      </w:r>
      <w:r>
        <w:rPr>
          <w:color w:val="000000"/>
        </w:rPr>
        <w:t>Выбрать</w:t>
      </w:r>
      <w:r>
        <w:rPr>
          <w:color w:val="000000"/>
        </w:rPr>
        <w:t>» (</w:t>
      </w:r>
      <w:r>
        <w:rPr>
          <w:color w:val="000000"/>
        </w:rPr>
        <w:fldChar w:fldCharType="begin"/>
      </w:r>
      <w:r>
        <w:rPr>
          <w:color w:val="000000"/>
        </w:rPr>
        <w:instrText>REF _Ref184236652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16</w:t>
      </w:r>
      <w:r>
        <w:rPr>
          <w:color w:val="000000"/>
        </w:rPr>
        <w:fldChar w:fldCharType="end"/>
      </w:r>
      <w:r>
        <w:rPr>
          <w:color w:val="000000"/>
        </w:rPr>
        <w:t xml:space="preserve">, </w:t>
      </w:r>
      <w:r>
        <w:rPr>
          <w:color w:val="000000"/>
        </w:rPr>
        <w:fldChar w:fldCharType="begin"/>
      </w:r>
      <w:r>
        <w:rPr>
          <w:color w:val="000000"/>
        </w:rPr>
        <w:instrText>REF _Ref184236658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17</w:t>
      </w:r>
      <w:r>
        <w:rPr>
          <w:color w:val="000000"/>
        </w:rPr>
        <w:fldChar w:fldCharType="end"/>
      </w:r>
      <w:r>
        <w:rPr>
          <w:color w:val="000000"/>
        </w:rPr>
        <w:t>)</w:t>
      </w:r>
      <w:r>
        <w:rPr>
          <w:color w:val="000000"/>
        </w:rPr>
        <w:t>:</w:t>
      </w:r>
    </w:p>
    <w:p w14:paraId="F7000000">
      <w:pPr>
        <w:pStyle w:val="Style_12"/>
        <w:keepNext w:val="1"/>
        <w:ind/>
        <w:rPr>
          <w:color w:val="000000"/>
        </w:rPr>
      </w:pPr>
    </w:p>
    <w:p w14:paraId="F8000000">
      <w:pPr>
        <w:pStyle w:val="Style_17"/>
      </w:pPr>
      <w:r>
        <w:drawing>
          <wp:inline>
            <wp:extent cx="6286500" cy="180975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6286500" cy="1809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9000000">
      <w:pPr>
        <w:pStyle w:val="Style_17"/>
        <w:rPr>
          <w:b w:val="0"/>
        </w:rPr>
      </w:pPr>
      <w:bookmarkStart w:id="25" w:name="_Ref184236652"/>
      <w:r>
        <w:rPr>
          <w:b w:val="0"/>
        </w:rPr>
        <w:t xml:space="preserve">Рисунок </w:t>
      </w:r>
      <w:r>
        <w:rPr>
          <w:b w:val="0"/>
        </w:rPr>
        <w:t>16</w:t>
      </w:r>
      <w:bookmarkEnd w:id="25"/>
      <w:r>
        <w:rPr>
          <w:b w:val="0"/>
        </w:rPr>
        <w:t xml:space="preserve"> – Строка «Поиск»</w:t>
      </w:r>
    </w:p>
    <w:p w14:paraId="FA000000">
      <w:pPr>
        <w:pStyle w:val="Style_17"/>
      </w:pPr>
    </w:p>
    <w:p w14:paraId="FB000000">
      <w:pPr>
        <w:pStyle w:val="Style_17"/>
      </w:pPr>
      <w:r>
        <w:drawing>
          <wp:inline>
            <wp:extent cx="6292850" cy="217805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6292850" cy="2178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C000000">
      <w:pPr>
        <w:pStyle w:val="Style_17"/>
        <w:rPr>
          <w:b w:val="0"/>
        </w:rPr>
      </w:pPr>
      <w:bookmarkStart w:id="26" w:name="_Ref184236658"/>
      <w:r>
        <w:rPr>
          <w:b w:val="0"/>
        </w:rPr>
        <w:t xml:space="preserve">Рисунок </w:t>
      </w:r>
      <w:r>
        <w:rPr>
          <w:b w:val="0"/>
        </w:rPr>
        <w:t>17</w:t>
      </w:r>
      <w:bookmarkEnd w:id="26"/>
      <w:r>
        <w:rPr>
          <w:b w:val="0"/>
        </w:rPr>
        <w:t xml:space="preserve"> – Выбор </w:t>
      </w:r>
      <w:r>
        <w:rPr>
          <w:b w:val="0"/>
        </w:rPr>
        <w:t>заявителя</w:t>
      </w:r>
    </w:p>
    <w:p w14:paraId="FD00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rPr>
          <w:color w:val="000000"/>
        </w:rPr>
        <w:t>заявителя</w:t>
      </w:r>
      <w:r>
        <w:rPr>
          <w:color w:val="000000"/>
        </w:rPr>
        <w:t xml:space="preserve"> в</w:t>
      </w:r>
      <w:r>
        <w:rPr>
          <w:color w:val="000000"/>
        </w:rPr>
        <w:t xml:space="preserve"> </w:t>
      </w:r>
      <w:r>
        <w:rPr>
          <w:color w:val="000000"/>
        </w:rPr>
        <w:t>«Р</w:t>
      </w:r>
      <w:r>
        <w:rPr>
          <w:color w:val="000000"/>
        </w:rPr>
        <w:t>еестре субъектов</w:t>
      </w:r>
      <w:r>
        <w:rPr>
          <w:color w:val="000000"/>
        </w:rPr>
        <w:t>»</w:t>
      </w:r>
      <w:r>
        <w:rPr>
          <w:color w:val="000000"/>
        </w:rPr>
        <w:t xml:space="preserve"> необходимо</w:t>
      </w:r>
      <w:r>
        <w:rPr>
          <w:color w:val="000000"/>
        </w:rPr>
        <w:t xml:space="preserve"> нажать кнопку</w:t>
      </w:r>
      <w:r>
        <w:rPr>
          <w:color w:val="000000"/>
        </w:rPr>
        <w:t xml:space="preserve"> «Выбрать из реестра</w:t>
      </w:r>
      <w:r>
        <w:rPr>
          <w:color w:val="000000"/>
        </w:rPr>
        <w:t>»</w:t>
      </w:r>
      <w:r>
        <w:rPr>
          <w:color w:val="000000"/>
        </w:rPr>
        <w:t xml:space="preserve">, выбрать </w:t>
      </w:r>
      <w:r>
        <w:rPr>
          <w:color w:val="000000"/>
        </w:rPr>
        <w:t>заявителя</w:t>
      </w:r>
      <w:r>
        <w:rPr>
          <w:color w:val="000000"/>
        </w:rPr>
        <w:t xml:space="preserve"> и нажать кнопку «</w:t>
      </w:r>
      <w:r>
        <w:rPr>
          <w:color w:val="000000"/>
        </w:rPr>
        <w:t xml:space="preserve">Вернуться к </w:t>
      </w:r>
      <w:r>
        <w:rPr>
          <w:color w:val="000000"/>
        </w:rPr>
        <w:t>операции</w:t>
      </w:r>
      <w:r>
        <w:rPr>
          <w:color w:val="000000"/>
        </w:rPr>
        <w:t>»</w:t>
      </w:r>
      <w:r>
        <w:rPr>
          <w:color w:val="000000"/>
        </w:rPr>
        <w:t xml:space="preserve"> (</w:t>
      </w:r>
      <w:r>
        <w:rPr>
          <w:color w:val="000000"/>
        </w:rPr>
        <w:fldChar w:fldCharType="begin"/>
      </w:r>
      <w:r>
        <w:rPr>
          <w:color w:val="000000"/>
        </w:rPr>
        <w:instrText>REF _Ref184236686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18</w:t>
      </w:r>
      <w:r>
        <w:rPr>
          <w:color w:val="000000"/>
        </w:rPr>
        <w:fldChar w:fldCharType="end"/>
      </w:r>
      <w:r>
        <w:rPr>
          <w:color w:val="000000"/>
        </w:rPr>
        <w:t xml:space="preserve">, </w:t>
      </w:r>
      <w:r>
        <w:rPr>
          <w:color w:val="000000"/>
        </w:rPr>
        <w:fldChar w:fldCharType="begin"/>
      </w:r>
      <w:r>
        <w:rPr>
          <w:color w:val="000000"/>
        </w:rPr>
        <w:instrText>REF _Ref184236692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19</w:t>
      </w:r>
      <w:r>
        <w:rPr>
          <w:color w:val="000000"/>
        </w:rPr>
        <w:fldChar w:fldCharType="end"/>
      </w:r>
      <w:r>
        <w:rPr>
          <w:color w:val="000000"/>
        </w:rPr>
        <w:t>)</w:t>
      </w:r>
      <w:r>
        <w:rPr>
          <w:color w:val="000000"/>
        </w:rPr>
        <w:t>.</w:t>
      </w:r>
    </w:p>
    <w:p w14:paraId="FE000000">
      <w:pPr>
        <w:pStyle w:val="Style_12"/>
        <w:keepNext w:val="1"/>
        <w:ind/>
        <w:rPr>
          <w:color w:val="000000"/>
        </w:rPr>
      </w:pPr>
    </w:p>
    <w:p w14:paraId="FF000000">
      <w:pPr>
        <w:pStyle w:val="Style_17"/>
      </w:pPr>
      <w:r>
        <w:drawing>
          <wp:inline>
            <wp:extent cx="6299200" cy="1911350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6299200" cy="1911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0010000">
      <w:pPr>
        <w:pStyle w:val="Style_17"/>
        <w:rPr>
          <w:b w:val="0"/>
        </w:rPr>
      </w:pPr>
      <w:bookmarkStart w:id="27" w:name="_Ref184236686"/>
      <w:r>
        <w:rPr>
          <w:b w:val="0"/>
        </w:rPr>
        <w:t xml:space="preserve">Рисунок </w:t>
      </w:r>
      <w:r>
        <w:rPr>
          <w:b w:val="0"/>
        </w:rPr>
        <w:t>18</w:t>
      </w:r>
      <w:bookmarkEnd w:id="27"/>
      <w:r>
        <w:rPr>
          <w:b w:val="0"/>
        </w:rPr>
        <w:t xml:space="preserve"> – Кнопка «Выбрать из реестра»</w:t>
      </w:r>
    </w:p>
    <w:p w14:paraId="01010000">
      <w:pPr>
        <w:pStyle w:val="Style_17"/>
      </w:pPr>
    </w:p>
    <w:p w14:paraId="02010000">
      <w:pPr>
        <w:pStyle w:val="Style_17"/>
      </w:pPr>
      <w:r>
        <w:drawing>
          <wp:inline>
            <wp:extent cx="6292850" cy="332740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6292850" cy="3327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10000">
      <w:pPr>
        <w:pStyle w:val="Style_17"/>
        <w:rPr>
          <w:b w:val="0"/>
        </w:rPr>
      </w:pPr>
      <w:bookmarkStart w:id="28" w:name="_Ref184236692"/>
      <w:r>
        <w:rPr>
          <w:b w:val="0"/>
        </w:rPr>
        <w:t xml:space="preserve">Рисунок </w:t>
      </w:r>
      <w:r>
        <w:rPr>
          <w:b w:val="0"/>
        </w:rPr>
        <w:t>19</w:t>
      </w:r>
      <w:bookmarkEnd w:id="28"/>
      <w:r>
        <w:rPr>
          <w:b w:val="0"/>
        </w:rPr>
        <w:t xml:space="preserve"> – Кнопка «Реестр </w:t>
      </w:r>
      <w:r>
        <w:rPr>
          <w:b w:val="0"/>
          <w:color w:val="000000"/>
        </w:rPr>
        <w:t>субъектов</w:t>
      </w:r>
      <w:r>
        <w:rPr>
          <w:b w:val="0"/>
        </w:rPr>
        <w:t>»</w:t>
      </w:r>
    </w:p>
    <w:p w14:paraId="04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>После внесения необходимой информации наж</w:t>
      </w:r>
      <w:r>
        <w:rPr>
          <w:color w:val="000000"/>
        </w:rPr>
        <w:t>мите</w:t>
      </w:r>
      <w:r>
        <w:rPr>
          <w:color w:val="000000"/>
        </w:rPr>
        <w:t xml:space="preserve"> кнопку «Применить» </w:t>
      </w:r>
      <w:r>
        <w:rPr>
          <w:color w:val="000000"/>
        </w:rPr>
        <w:br/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_Ref184236729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20</w:t>
      </w:r>
      <w:r>
        <w:rPr>
          <w:color w:val="000000"/>
        </w:rPr>
        <w:fldChar w:fldCharType="end"/>
      </w:r>
      <w:r>
        <w:rPr>
          <w:color w:val="000000"/>
        </w:rPr>
        <w:t xml:space="preserve">). </w:t>
      </w:r>
    </w:p>
    <w:p w14:paraId="05010000">
      <w:pPr>
        <w:pStyle w:val="Style_12"/>
        <w:keepNext w:val="1"/>
        <w:ind/>
        <w:rPr>
          <w:color w:val="000000"/>
        </w:rPr>
      </w:pPr>
    </w:p>
    <w:p w14:paraId="06010000">
      <w:pPr>
        <w:pStyle w:val="Style_13"/>
      </w:pPr>
      <w:r>
        <w:drawing>
          <wp:inline>
            <wp:extent cx="6299200" cy="240665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6299200" cy="2406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10000">
      <w:pPr>
        <w:pStyle w:val="Style_14"/>
      </w:pPr>
      <w:bookmarkStart w:id="29" w:name="_Ref184236729"/>
      <w:bookmarkStart w:id="30" w:name="_Ref163823109"/>
      <w:r>
        <w:t xml:space="preserve">Рисунок </w:t>
      </w:r>
      <w:r>
        <w:t>20</w:t>
      </w:r>
      <w:bookmarkEnd w:id="29"/>
      <w:r>
        <w:t xml:space="preserve"> </w:t>
      </w:r>
      <w:bookmarkEnd w:id="30"/>
      <w:r>
        <w:t xml:space="preserve">– Добавление </w:t>
      </w:r>
      <w:r>
        <w:t>заявителя</w:t>
      </w:r>
    </w:p>
    <w:p w14:paraId="08010000">
      <w:pPr>
        <w:pStyle w:val="Style_12"/>
      </w:pPr>
    </w:p>
    <w:p w14:paraId="09010000">
      <w:pPr>
        <w:pStyle w:val="Style_12"/>
      </w:pPr>
      <w:r>
        <w:t>Далее необходимо заполнить все обязательные поля с отдельным признаком – звездочка «</w:t>
      </w:r>
      <w:r>
        <w:t>*</w:t>
      </w:r>
      <w:r>
        <w:t>». Таким обязательным полем для заполнения является поле «Тип субъекта»</w:t>
      </w:r>
      <w:r>
        <w:t>,</w:t>
      </w:r>
      <w:r>
        <w:t xml:space="preserve"> для</w:t>
      </w:r>
      <w:r>
        <w:t xml:space="preserve"> его</w:t>
      </w:r>
      <w:r>
        <w:t xml:space="preserve"> заполнения необходимо выбрать значение</w:t>
      </w:r>
      <w:r>
        <w:t xml:space="preserve"> из выпадающего меню (</w:t>
      </w:r>
      <w:r>
        <w:fldChar w:fldCharType="begin"/>
      </w:r>
      <w:r>
        <w:instrText>REF _Ref184236744 \h</w:instrText>
      </w:r>
      <w:r>
        <w:fldChar w:fldCharType="separate"/>
      </w:r>
      <w:r>
        <w:t>Рисунок 21</w:t>
      </w:r>
      <w:r>
        <w:fldChar w:fldCharType="end"/>
      </w:r>
      <w:r>
        <w:t>)</w:t>
      </w:r>
      <w:r>
        <w:t>.</w:t>
      </w:r>
    </w:p>
    <w:p w14:paraId="0A010000">
      <w:pPr>
        <w:pStyle w:val="Style_12"/>
      </w:pPr>
    </w:p>
    <w:p w14:paraId="0B010000">
      <w:pPr>
        <w:pStyle w:val="Style_12"/>
        <w:ind w:firstLine="0" w:left="0"/>
        <w:jc w:val="center"/>
      </w:pPr>
      <w:r>
        <w:drawing>
          <wp:inline>
            <wp:extent cx="6286500" cy="309245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6286500" cy="3092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10000">
      <w:pPr>
        <w:pStyle w:val="Style_14"/>
      </w:pPr>
      <w:bookmarkStart w:id="31" w:name="_Ref184236744"/>
      <w:r>
        <w:t xml:space="preserve">Рисунок </w:t>
      </w:r>
      <w:r>
        <w:t>21</w:t>
      </w:r>
      <w:bookmarkEnd w:id="31"/>
      <w:r>
        <w:t xml:space="preserve"> – Заполнение поля </w:t>
      </w:r>
      <w:r>
        <w:t>«Тип субъекта»</w:t>
      </w:r>
    </w:p>
    <w:p w14:paraId="0D010000">
      <w:bookmarkStart w:id="32" w:name="__RefHeading___8"/>
      <w:bookmarkEnd w:id="32"/>
      <w:pPr>
        <w:pStyle w:val="Style_16"/>
      </w:pPr>
      <w:r>
        <w:t>Блок «</w:t>
      </w:r>
      <w:r>
        <w:t>Помещения</w:t>
      </w:r>
      <w:r>
        <w:t>»</w:t>
      </w:r>
    </w:p>
    <w:p w14:paraId="0E010000">
      <w:pPr>
        <w:pStyle w:val="Style_12"/>
        <w:keepNext w:val="1"/>
        <w:ind/>
      </w:pPr>
      <w:r>
        <w:t>Для добавления</w:t>
      </w:r>
      <w:r>
        <w:t xml:space="preserve"> конкретного помещения </w:t>
      </w:r>
      <w:r>
        <w:t xml:space="preserve">необходимо </w:t>
      </w:r>
      <w:r>
        <w:t>нажать кнопку «Добавить» в блоке «</w:t>
      </w:r>
      <w:r>
        <w:t>Помещения</w:t>
      </w:r>
      <w:r>
        <w:t>» (</w:t>
      </w:r>
      <w:r>
        <w:fldChar w:fldCharType="begin"/>
      </w:r>
      <w:r>
        <w:instrText>REF _Ref163823110 \h</w:instrText>
      </w:r>
      <w:r>
        <w:fldChar w:fldCharType="separate"/>
      </w:r>
      <w:r>
        <w:t>Рисунок 22</w:t>
      </w:r>
      <w:r>
        <w:fldChar w:fldCharType="end"/>
      </w:r>
      <w:r>
        <w:t xml:space="preserve">). </w:t>
      </w:r>
    </w:p>
    <w:p w14:paraId="0F010000">
      <w:pPr>
        <w:pStyle w:val="Style_12"/>
        <w:keepNext w:val="1"/>
        <w:ind/>
      </w:pPr>
    </w:p>
    <w:p w14:paraId="10010000">
      <w:pPr>
        <w:pStyle w:val="Style_13"/>
      </w:pPr>
      <w:r>
        <w:drawing>
          <wp:inline>
            <wp:extent cx="6292850" cy="238125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6292850" cy="2381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10000">
      <w:pPr>
        <w:pStyle w:val="Style_14"/>
      </w:pPr>
      <w:bookmarkStart w:id="33" w:name="_Ref163823110"/>
      <w:r>
        <w:t xml:space="preserve">Рисунок </w:t>
      </w:r>
      <w:r>
        <w:t>22</w:t>
      </w:r>
      <w:bookmarkEnd w:id="33"/>
      <w:r>
        <w:t xml:space="preserve"> – </w:t>
      </w:r>
      <w:r>
        <w:t>Добавление помещения</w:t>
      </w:r>
    </w:p>
    <w:p w14:paraId="12010000">
      <w:pPr>
        <w:pStyle w:val="Style_12"/>
        <w:keepNext w:val="1"/>
        <w:ind/>
        <w:rPr>
          <w:color w:val="000000"/>
        </w:rPr>
      </w:pPr>
    </w:p>
    <w:p w14:paraId="13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t xml:space="preserve">помещения </w:t>
      </w:r>
      <w:r>
        <w:rPr>
          <w:color w:val="000000"/>
        </w:rPr>
        <w:t xml:space="preserve">с помощью строки «Поиск» необходимо ввести наименование </w:t>
      </w:r>
      <w:r>
        <w:t>помещения</w:t>
      </w:r>
      <w:r>
        <w:t xml:space="preserve"> (объекта </w:t>
      </w:r>
      <w:r>
        <w:t>переустройства/перепланировки)</w:t>
      </w:r>
      <w:r>
        <w:t xml:space="preserve"> </w:t>
      </w:r>
      <w:r>
        <w:rPr>
          <w:color w:val="000000"/>
        </w:rPr>
        <w:t xml:space="preserve">и нажать кнопку «Найти». Далее в открывшемся окне выбрать </w:t>
      </w:r>
      <w:r>
        <w:rPr>
          <w:color w:val="000000"/>
        </w:rPr>
        <w:t xml:space="preserve">одно из найденных </w:t>
      </w:r>
      <w:r>
        <w:t>помещений</w:t>
      </w:r>
      <w:r>
        <w:t xml:space="preserve"> (объектов)</w:t>
      </w:r>
      <w:r>
        <w:t xml:space="preserve"> </w:t>
      </w:r>
      <w:r>
        <w:rPr>
          <w:color w:val="000000"/>
        </w:rPr>
        <w:t>и нажать кнопку «Выбрать» (</w:t>
      </w:r>
      <w:r>
        <w:rPr>
          <w:color w:val="000000"/>
        </w:rPr>
        <w:fldChar w:fldCharType="begin"/>
      </w:r>
      <w:r>
        <w:rPr>
          <w:color w:val="000000"/>
        </w:rPr>
        <w:instrText>REF _Ref184236782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23</w:t>
      </w:r>
      <w:r>
        <w:rPr>
          <w:color w:val="000000"/>
        </w:rPr>
        <w:fldChar w:fldCharType="end"/>
      </w:r>
      <w:r>
        <w:rPr>
          <w:color w:val="000000"/>
        </w:rPr>
        <w:t xml:space="preserve">, </w:t>
      </w:r>
      <w:r>
        <w:rPr>
          <w:color w:val="000000"/>
        </w:rPr>
        <w:fldChar w:fldCharType="begin"/>
      </w:r>
      <w:r>
        <w:rPr>
          <w:color w:val="000000"/>
        </w:rPr>
        <w:instrText>REF _Ref184236788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24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 w14:paraId="14010000">
      <w:pPr>
        <w:pStyle w:val="Style_12"/>
        <w:keepNext w:val="1"/>
        <w:ind/>
        <w:rPr>
          <w:color w:val="000000"/>
        </w:rPr>
      </w:pPr>
    </w:p>
    <w:p w14:paraId="15010000">
      <w:pPr>
        <w:pStyle w:val="Style_17"/>
      </w:pPr>
      <w:r>
        <w:drawing>
          <wp:inline>
            <wp:extent cx="6292850" cy="1968500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6292850" cy="1968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10000">
      <w:pPr>
        <w:pStyle w:val="Style_17"/>
        <w:rPr>
          <w:b w:val="0"/>
        </w:rPr>
      </w:pPr>
      <w:bookmarkStart w:id="34" w:name="_Ref184236782"/>
      <w:r>
        <w:rPr>
          <w:b w:val="0"/>
        </w:rPr>
        <w:t xml:space="preserve">Рисунок </w:t>
      </w:r>
      <w:r>
        <w:rPr>
          <w:b w:val="0"/>
        </w:rPr>
        <w:t>23</w:t>
      </w:r>
      <w:bookmarkEnd w:id="34"/>
      <w:r>
        <w:rPr>
          <w:b w:val="0"/>
        </w:rPr>
        <w:t xml:space="preserve"> </w:t>
      </w:r>
      <w:r>
        <w:rPr>
          <w:b w:val="0"/>
        </w:rPr>
        <w:t>– Строка «Поиск»</w:t>
      </w:r>
    </w:p>
    <w:p w14:paraId="17010000">
      <w:pPr>
        <w:pStyle w:val="Style_17"/>
      </w:pPr>
      <w:r>
        <w:drawing>
          <wp:inline>
            <wp:extent cx="6292850" cy="2990850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6292850" cy="2990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10000">
      <w:pPr>
        <w:pStyle w:val="Style_17"/>
        <w:rPr>
          <w:b w:val="0"/>
        </w:rPr>
      </w:pPr>
      <w:bookmarkStart w:id="35" w:name="_Ref184236788"/>
      <w:r>
        <w:rPr>
          <w:b w:val="0"/>
        </w:rPr>
        <w:t xml:space="preserve">Рисунок </w:t>
      </w:r>
      <w:r>
        <w:rPr>
          <w:b w:val="0"/>
        </w:rPr>
        <w:t>24</w:t>
      </w:r>
      <w:bookmarkEnd w:id="35"/>
      <w:r>
        <w:rPr>
          <w:b w:val="0"/>
        </w:rPr>
        <w:t xml:space="preserve"> </w:t>
      </w:r>
      <w:r>
        <w:rPr>
          <w:b w:val="0"/>
        </w:rPr>
        <w:t xml:space="preserve">– Выбор </w:t>
      </w:r>
      <w:r>
        <w:rPr>
          <w:b w:val="0"/>
        </w:rPr>
        <w:t>помещения (объекта)</w:t>
      </w:r>
    </w:p>
    <w:p w14:paraId="19010000">
      <w:pPr>
        <w:pStyle w:val="Style_17"/>
      </w:pPr>
    </w:p>
    <w:p w14:paraId="1A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rPr>
          <w:color w:val="000000"/>
        </w:rPr>
        <w:t>помещения (</w:t>
      </w:r>
      <w:r>
        <w:rPr>
          <w:color w:val="000000"/>
        </w:rPr>
        <w:t>объекта</w:t>
      </w:r>
      <w:r>
        <w:rPr>
          <w:color w:val="000000"/>
        </w:rPr>
        <w:t>)</w:t>
      </w:r>
      <w:r>
        <w:rPr>
          <w:color w:val="000000"/>
        </w:rPr>
        <w:t xml:space="preserve"> в реестре </w:t>
      </w:r>
      <w:r>
        <w:rPr>
          <w:color w:val="000000"/>
        </w:rPr>
        <w:t>ОКС</w:t>
      </w:r>
      <w:r>
        <w:rPr>
          <w:color w:val="000000"/>
        </w:rPr>
        <w:t xml:space="preserve"> необходимо нажать кнопку «Выбрать из реестра», выбрать </w:t>
      </w:r>
      <w:r>
        <w:rPr>
          <w:color w:val="000000"/>
        </w:rPr>
        <w:t>ОКС</w:t>
      </w:r>
      <w:r>
        <w:rPr>
          <w:color w:val="000000"/>
        </w:rPr>
        <w:t xml:space="preserve"> и нажать кнопку «Вернуться к </w:t>
      </w:r>
      <w:r>
        <w:rPr>
          <w:color w:val="000000"/>
        </w:rPr>
        <w:t>операции» (</w:t>
      </w:r>
      <w:r>
        <w:rPr>
          <w:color w:val="000000"/>
        </w:rPr>
        <w:fldChar w:fldCharType="begin"/>
      </w:r>
      <w:r>
        <w:rPr>
          <w:color w:val="000000"/>
        </w:rPr>
        <w:instrText>REF _Ref184236812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25</w:t>
      </w:r>
      <w:r>
        <w:rPr>
          <w:color w:val="000000"/>
        </w:rPr>
        <w:fldChar w:fldCharType="end"/>
      </w:r>
      <w:r>
        <w:rPr>
          <w:color w:val="000000"/>
        </w:rPr>
        <w:t xml:space="preserve">, </w:t>
      </w:r>
      <w:r>
        <w:rPr>
          <w:color w:val="000000"/>
        </w:rPr>
        <w:fldChar w:fldCharType="begin"/>
      </w:r>
      <w:r>
        <w:rPr>
          <w:color w:val="000000"/>
        </w:rPr>
        <w:instrText>REF _Ref184236818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26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 w14:paraId="1B010000">
      <w:pPr>
        <w:pStyle w:val="Style_12"/>
        <w:keepNext w:val="1"/>
        <w:ind/>
        <w:rPr>
          <w:color w:val="000000"/>
        </w:rPr>
      </w:pPr>
    </w:p>
    <w:p w14:paraId="1C010000">
      <w:pPr>
        <w:pStyle w:val="Style_17"/>
      </w:pPr>
      <w:r>
        <w:drawing>
          <wp:inline>
            <wp:extent cx="6292850" cy="214630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6292850" cy="214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10000">
      <w:pPr>
        <w:pStyle w:val="Style_17"/>
        <w:rPr>
          <w:b w:val="0"/>
        </w:rPr>
      </w:pPr>
      <w:bookmarkStart w:id="36" w:name="_Ref184236812"/>
      <w:r>
        <w:rPr>
          <w:b w:val="0"/>
        </w:rPr>
        <w:t xml:space="preserve">Рисунок </w:t>
      </w:r>
      <w:r>
        <w:rPr>
          <w:b w:val="0"/>
        </w:rPr>
        <w:t>25</w:t>
      </w:r>
      <w:bookmarkEnd w:id="36"/>
      <w:r>
        <w:rPr>
          <w:b w:val="0"/>
        </w:rPr>
        <w:t xml:space="preserve"> – Кнопка «Выбрать из реестра»</w:t>
      </w:r>
    </w:p>
    <w:p w14:paraId="1E010000">
      <w:pPr>
        <w:pStyle w:val="Style_17"/>
      </w:pPr>
      <w:r>
        <w:drawing>
          <wp:inline>
            <wp:extent cx="6292850" cy="3054350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6292850" cy="3054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10000">
      <w:pPr>
        <w:pStyle w:val="Style_17"/>
        <w:rPr>
          <w:b w:val="0"/>
        </w:rPr>
      </w:pPr>
      <w:bookmarkStart w:id="37" w:name="_Ref184236818"/>
      <w:r>
        <w:rPr>
          <w:b w:val="0"/>
        </w:rPr>
        <w:t xml:space="preserve">Рисунок </w:t>
      </w:r>
      <w:r>
        <w:rPr>
          <w:b w:val="0"/>
        </w:rPr>
        <w:t>26</w:t>
      </w:r>
      <w:bookmarkEnd w:id="37"/>
      <w:r>
        <w:rPr>
          <w:b w:val="0"/>
        </w:rPr>
        <w:t xml:space="preserve"> – Кнопка «Реестр </w:t>
      </w:r>
      <w:r>
        <w:rPr>
          <w:b w:val="0"/>
          <w:color w:val="000000"/>
        </w:rPr>
        <w:t>субъектов</w:t>
      </w:r>
      <w:r>
        <w:rPr>
          <w:b w:val="0"/>
        </w:rPr>
        <w:t>»</w:t>
      </w:r>
    </w:p>
    <w:p w14:paraId="20010000">
      <w:pPr>
        <w:pStyle w:val="Style_17"/>
      </w:pPr>
    </w:p>
    <w:p w14:paraId="21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После </w:t>
      </w:r>
      <w:r>
        <w:rPr>
          <w:color w:val="000000"/>
        </w:rPr>
        <w:t>выбо</w:t>
      </w:r>
      <w:r>
        <w:rPr>
          <w:color w:val="000000"/>
        </w:rPr>
        <w:t>ра помещения (объекта) заполнить</w:t>
      </w:r>
      <w:r>
        <w:rPr>
          <w:color w:val="000000"/>
        </w:rPr>
        <w:t xml:space="preserve"> все обязательные поля со знаком «</w:t>
      </w:r>
      <w:r>
        <w:t>*</w:t>
      </w:r>
      <w:r>
        <w:rPr>
          <w:color w:val="000000"/>
        </w:rPr>
        <w:t>», такие как</w:t>
      </w:r>
      <w:r>
        <w:rPr>
          <w:color w:val="000000"/>
        </w:rPr>
        <w:t xml:space="preserve"> «Тип объекта»</w:t>
      </w:r>
      <w:r>
        <w:rPr>
          <w:color w:val="000000"/>
        </w:rPr>
        <w:t>,</w:t>
      </w:r>
      <w:r>
        <w:rPr>
          <w:color w:val="000000"/>
        </w:rPr>
        <w:t xml:space="preserve"> и </w:t>
      </w:r>
      <w:r>
        <w:rPr>
          <w:color w:val="000000"/>
        </w:rPr>
        <w:t>нажмите кнопку</w:t>
      </w:r>
      <w:r>
        <w:rPr>
          <w:color w:val="000000"/>
        </w:rPr>
        <w:t xml:space="preserve"> «Применить» </w:t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_Ref184236840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27</w:t>
      </w:r>
      <w:r>
        <w:rPr>
          <w:color w:val="000000"/>
        </w:rPr>
        <w:fldChar w:fldCharType="end"/>
      </w:r>
      <w:r>
        <w:rPr>
          <w:color w:val="000000"/>
        </w:rPr>
        <w:t xml:space="preserve">). </w:t>
      </w:r>
    </w:p>
    <w:p w14:paraId="22010000">
      <w:pPr>
        <w:pStyle w:val="Style_12"/>
        <w:keepNext w:val="1"/>
        <w:ind/>
        <w:rPr>
          <w:color w:val="000000"/>
        </w:rPr>
      </w:pPr>
    </w:p>
    <w:p w14:paraId="23010000">
      <w:pPr>
        <w:pStyle w:val="Style_13"/>
      </w:pPr>
      <w:r>
        <w:drawing>
          <wp:inline>
            <wp:extent cx="6286500" cy="241935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6286500" cy="2419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10000">
      <w:pPr>
        <w:pStyle w:val="Style_14"/>
      </w:pPr>
      <w:bookmarkStart w:id="38" w:name="_Ref184236840"/>
      <w:r>
        <w:t xml:space="preserve">Рисунок </w:t>
      </w:r>
      <w:r>
        <w:t>27</w:t>
      </w:r>
      <w:bookmarkEnd w:id="38"/>
      <w:r>
        <w:t xml:space="preserve"> – Добавление </w:t>
      </w:r>
      <w:r>
        <w:t>помещения (объекта)</w:t>
      </w:r>
    </w:p>
    <w:p w14:paraId="25010000">
      <w:pPr>
        <w:pStyle w:val="Style_12"/>
      </w:pPr>
    </w:p>
    <w:p w14:paraId="26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Для создания нового </w:t>
      </w:r>
      <w:r>
        <w:rPr>
          <w:color w:val="000000"/>
        </w:rPr>
        <w:t>помещения (</w:t>
      </w:r>
      <w:r>
        <w:rPr>
          <w:color w:val="000000"/>
        </w:rPr>
        <w:t>объекта</w:t>
      </w:r>
      <w:r>
        <w:rPr>
          <w:color w:val="000000"/>
        </w:rPr>
        <w:t>) необходимо</w:t>
      </w:r>
      <w:r>
        <w:rPr>
          <w:color w:val="000000"/>
        </w:rPr>
        <w:t xml:space="preserve"> заполнить</w:t>
      </w:r>
      <w:r>
        <w:rPr>
          <w:color w:val="000000"/>
        </w:rPr>
        <w:t xml:space="preserve"> поля (</w:t>
      </w:r>
      <w:r>
        <w:rPr>
          <w:color w:val="000000"/>
        </w:rPr>
        <w:fldChar w:fldCharType="begin"/>
      </w:r>
      <w:r>
        <w:rPr>
          <w:color w:val="000000"/>
        </w:rPr>
        <w:instrText>REF _Ref184236854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28</w:t>
      </w:r>
      <w:r>
        <w:rPr>
          <w:color w:val="000000"/>
        </w:rPr>
        <w:fldChar w:fldCharType="end"/>
      </w:r>
      <w:r>
        <w:rPr>
          <w:color w:val="000000"/>
        </w:rPr>
        <w:t xml:space="preserve">): </w:t>
      </w:r>
    </w:p>
    <w:p w14:paraId="27010000">
      <w:pPr>
        <w:pStyle w:val="Style_18"/>
      </w:pPr>
      <w:r>
        <w:t xml:space="preserve">Наименование; </w:t>
      </w:r>
    </w:p>
    <w:p w14:paraId="28010000">
      <w:pPr>
        <w:pStyle w:val="Style_18"/>
      </w:pPr>
      <w:r>
        <w:t>Кадастровый номер;</w:t>
      </w:r>
    </w:p>
    <w:p w14:paraId="29010000">
      <w:pPr>
        <w:pStyle w:val="Style_18"/>
      </w:pPr>
      <w:r>
        <w:t>Адрес объекта;</w:t>
      </w:r>
    </w:p>
    <w:p w14:paraId="2A010000">
      <w:pPr>
        <w:pStyle w:val="Style_18"/>
      </w:pPr>
      <w:r>
        <w:t>Тип объекта;</w:t>
      </w:r>
    </w:p>
    <w:p w14:paraId="2B010000">
      <w:pPr>
        <w:pStyle w:val="Style_18"/>
      </w:pPr>
      <w:r>
        <w:t>Площадь;</w:t>
      </w:r>
    </w:p>
    <w:p w14:paraId="2C010000">
      <w:pPr>
        <w:pStyle w:val="Style_18"/>
      </w:pPr>
      <w:r>
        <w:t>Условный номер;</w:t>
      </w:r>
    </w:p>
    <w:p w14:paraId="2D010000">
      <w:pPr>
        <w:pStyle w:val="Style_18"/>
      </w:pPr>
      <w:r>
        <w:t xml:space="preserve">Населенный пункт; </w:t>
      </w:r>
    </w:p>
    <w:p w14:paraId="2E010000">
      <w:pPr>
        <w:pStyle w:val="Style_18"/>
      </w:pPr>
      <w:r>
        <w:t>Местонахождение объекта;</w:t>
      </w:r>
    </w:p>
    <w:p w14:paraId="2F010000">
      <w:pPr>
        <w:pStyle w:val="Style_18"/>
      </w:pPr>
      <w:r>
        <w:t>Подъезд;</w:t>
      </w:r>
    </w:p>
    <w:p w14:paraId="30010000">
      <w:pPr>
        <w:pStyle w:val="Style_18"/>
      </w:pPr>
      <w:r>
        <w:t>Этаж.</w:t>
      </w:r>
    </w:p>
    <w:p w14:paraId="31010000">
      <w:pPr>
        <w:pStyle w:val="Style_12"/>
        <w:keepNext w:val="1"/>
        <w:ind/>
        <w:rPr>
          <w:color w:val="000000"/>
        </w:rPr>
      </w:pPr>
    </w:p>
    <w:p w14:paraId="32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После внесения </w:t>
      </w:r>
      <w:r>
        <w:rPr>
          <w:color w:val="000000"/>
        </w:rPr>
        <w:t>требуемых данных</w:t>
      </w:r>
      <w:r>
        <w:rPr>
          <w:color w:val="000000"/>
        </w:rPr>
        <w:t xml:space="preserve"> </w:t>
      </w:r>
      <w:r>
        <w:rPr>
          <w:color w:val="000000"/>
        </w:rPr>
        <w:t xml:space="preserve">необходимо </w:t>
      </w:r>
      <w:r>
        <w:rPr>
          <w:color w:val="000000"/>
        </w:rPr>
        <w:t>нажать кнопку «</w:t>
      </w:r>
      <w:r>
        <w:rPr>
          <w:color w:val="000000"/>
        </w:rPr>
        <w:t>Применить</w:t>
      </w:r>
      <w:r>
        <w:rPr>
          <w:color w:val="000000"/>
        </w:rPr>
        <w:t>»</w:t>
      </w:r>
      <w:r>
        <w:rPr>
          <w:color w:val="000000"/>
        </w:rPr>
        <w:t xml:space="preserve"> (</w:t>
      </w:r>
      <w:r>
        <w:rPr>
          <w:color w:val="000000"/>
        </w:rPr>
        <w:fldChar w:fldCharType="begin"/>
      </w:r>
      <w:r>
        <w:rPr>
          <w:color w:val="000000"/>
        </w:rPr>
        <w:instrText>REF _Ref184236854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28</w:t>
      </w:r>
      <w:r>
        <w:rPr>
          <w:color w:val="000000"/>
        </w:rPr>
        <w:fldChar w:fldCharType="end"/>
      </w:r>
      <w:r>
        <w:rPr>
          <w:color w:val="000000"/>
        </w:rPr>
        <w:t>)</w:t>
      </w:r>
      <w:r>
        <w:rPr>
          <w:color w:val="000000"/>
        </w:rPr>
        <w:t xml:space="preserve">. </w:t>
      </w:r>
    </w:p>
    <w:p w14:paraId="33010000">
      <w:pPr>
        <w:pStyle w:val="Style_12"/>
        <w:keepNext w:val="1"/>
        <w:ind/>
        <w:rPr>
          <w:color w:val="000000"/>
        </w:rPr>
      </w:pPr>
    </w:p>
    <w:p w14:paraId="34010000">
      <w:pPr>
        <w:pStyle w:val="Style_13"/>
      </w:pPr>
      <w:r>
        <w:drawing>
          <wp:inline>
            <wp:extent cx="6286500" cy="292735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6286500" cy="2927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10000">
      <w:pPr>
        <w:pStyle w:val="Style_14"/>
      </w:pPr>
      <w:bookmarkStart w:id="39" w:name="_Ref184236854"/>
      <w:bookmarkStart w:id="40" w:name="_Ref163823112"/>
      <w:r>
        <w:t xml:space="preserve">Рисунок </w:t>
      </w:r>
      <w:r>
        <w:t>28</w:t>
      </w:r>
      <w:bookmarkEnd w:id="39"/>
      <w:r>
        <w:t xml:space="preserve"> </w:t>
      </w:r>
      <w:bookmarkEnd w:id="40"/>
      <w:r>
        <w:t xml:space="preserve">– Создание нового </w:t>
      </w:r>
      <w:r>
        <w:t>помещения (</w:t>
      </w:r>
      <w:r>
        <w:t>объекта</w:t>
      </w:r>
      <w:r>
        <w:t>)</w:t>
      </w:r>
    </w:p>
    <w:p w14:paraId="36010000">
      <w:pPr>
        <w:pStyle w:val="Style_12"/>
      </w:pPr>
    </w:p>
    <w:p w14:paraId="37010000">
      <w:bookmarkStart w:id="41" w:name="__RefHeading___9"/>
      <w:bookmarkEnd w:id="41"/>
      <w:pPr>
        <w:pStyle w:val="Style_16"/>
      </w:pPr>
      <w:r>
        <w:t>Блок «Документы»</w:t>
      </w:r>
    </w:p>
    <w:p w14:paraId="38010000">
      <w:pPr>
        <w:pStyle w:val="Style_12"/>
        <w:ind w:firstLine="708" w:left="0"/>
      </w:pPr>
      <w:r>
        <w:t>Для того чтобы просмотреть или скачать пос</w:t>
      </w:r>
      <w:r>
        <w:t>тупившие документы от заявителя</w:t>
      </w:r>
      <w:r>
        <w:t>,</w:t>
      </w:r>
      <w:r>
        <w:t xml:space="preserve"> нужно перейти в блок «Документы», так же т</w:t>
      </w:r>
      <w:r>
        <w:t>ам будет возможность добавить новый требуемый документ или просмотреть дополн</w:t>
      </w:r>
      <w:r>
        <w:t xml:space="preserve">ительную информацию, например </w:t>
      </w:r>
      <w:r>
        <w:t>«Дату и время» поступления документов</w:t>
      </w:r>
      <w:r>
        <w:t xml:space="preserve"> (</w:t>
      </w:r>
      <w:r>
        <w:fldChar w:fldCharType="begin"/>
      </w:r>
      <w:r>
        <w:instrText>REF _Ref184236889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39010000">
      <w:pPr>
        <w:pStyle w:val="Style_12"/>
        <w:ind w:firstLine="0" w:left="0"/>
      </w:pPr>
    </w:p>
    <w:p w14:paraId="3A010000">
      <w:pPr>
        <w:pStyle w:val="Style_12"/>
        <w:ind w:firstLine="0" w:left="0"/>
      </w:pPr>
    </w:p>
    <w:p w14:paraId="3B010000">
      <w:pPr>
        <w:pStyle w:val="Style_12"/>
        <w:ind w:firstLine="0" w:left="0"/>
        <w:jc w:val="center"/>
      </w:pPr>
      <w:r>
        <w:drawing>
          <wp:inline>
            <wp:extent cx="6292850" cy="3219450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6292850" cy="3219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10000">
      <w:pPr>
        <w:pStyle w:val="Style_12"/>
        <w:ind w:firstLine="0" w:left="0"/>
        <w:jc w:val="center"/>
      </w:pPr>
      <w:bookmarkStart w:id="42" w:name="_Ref184236889"/>
      <w:r>
        <w:t xml:space="preserve">Рисунок </w:t>
      </w:r>
      <w:bookmarkEnd w:id="42"/>
      <w:r>
        <w:t xml:space="preserve"> </w:t>
      </w:r>
      <w:r>
        <w:t>– Блок «Документы»</w:t>
      </w:r>
    </w:p>
    <w:p w14:paraId="3D010000">
      <w:pPr>
        <w:pStyle w:val="Style_12"/>
        <w:ind w:firstLine="0" w:left="0"/>
        <w:jc w:val="center"/>
      </w:pPr>
    </w:p>
    <w:p w14:paraId="3E010000">
      <w:pPr>
        <w:pStyle w:val="Style_12"/>
        <w:ind w:firstLine="0" w:left="0"/>
      </w:pPr>
      <w:r>
        <w:tab/>
      </w:r>
      <w:r>
        <w:t>Чтобы отредактировать информацию по приложенным файлам, добавить дополнительные фай</w:t>
      </w:r>
      <w:r>
        <w:t xml:space="preserve">лы или удалить ненужные файлы </w:t>
      </w:r>
      <w:r>
        <w:t>необходимо нажать соответствующие кнопки «Редактировать» или «Удалить» (</w:t>
      </w:r>
      <w:r>
        <w:fldChar w:fldCharType="begin"/>
      </w:r>
      <w:r>
        <w:instrText>REF _Ref184236897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3F010000">
      <w:pPr>
        <w:pStyle w:val="Style_12"/>
        <w:ind w:firstLine="0" w:left="0"/>
        <w:jc w:val="center"/>
      </w:pPr>
    </w:p>
    <w:p w14:paraId="40010000">
      <w:pPr>
        <w:pStyle w:val="Style_12"/>
        <w:ind w:firstLine="0" w:left="0"/>
        <w:jc w:val="center"/>
      </w:pPr>
      <w:r>
        <w:drawing>
          <wp:inline>
            <wp:extent cx="6299200" cy="206375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6299200" cy="2063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10000">
      <w:pPr>
        <w:pStyle w:val="Style_12"/>
        <w:ind w:firstLine="0" w:left="0"/>
        <w:jc w:val="center"/>
      </w:pPr>
      <w:bookmarkStart w:id="43" w:name="_Ref184236897"/>
      <w:r>
        <w:t xml:space="preserve">Рисунок </w:t>
      </w:r>
      <w:bookmarkEnd w:id="43"/>
      <w:r>
        <w:t xml:space="preserve"> – </w:t>
      </w:r>
      <w:r>
        <w:t>К</w:t>
      </w:r>
      <w:r>
        <w:t>нопки «Редактировать» и «Удалить»</w:t>
      </w:r>
    </w:p>
    <w:p w14:paraId="42010000">
      <w:pPr>
        <w:pStyle w:val="Style_12"/>
        <w:ind w:firstLine="0" w:left="0"/>
        <w:jc w:val="left"/>
      </w:pPr>
      <w:r>
        <w:tab/>
      </w:r>
    </w:p>
    <w:p w14:paraId="43010000">
      <w:pPr>
        <w:pStyle w:val="Style_12"/>
        <w:ind w:firstLine="708" w:left="0"/>
      </w:pPr>
      <w:r>
        <w:t>Чтобы внести изменения в наименование файла необходимо нажать кнопку редактировать, и система отобразит дополнительные поля</w:t>
      </w:r>
      <w:r>
        <w:t>. После внесения изменений</w:t>
      </w:r>
      <w:r>
        <w:t xml:space="preserve"> </w:t>
      </w:r>
      <w:r>
        <w:t>нажать</w:t>
      </w:r>
      <w:r>
        <w:t xml:space="preserve"> кнопку «Применить»</w:t>
      </w:r>
      <w:r>
        <w:t xml:space="preserve"> (</w:t>
      </w:r>
      <w:r>
        <w:fldChar w:fldCharType="begin"/>
      </w:r>
      <w:r>
        <w:instrText>REF _Ref184236912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44010000">
      <w:pPr>
        <w:pStyle w:val="Style_12"/>
        <w:ind w:firstLine="0" w:left="0"/>
        <w:jc w:val="center"/>
      </w:pPr>
    </w:p>
    <w:p w14:paraId="45010000">
      <w:pPr>
        <w:pStyle w:val="Style_12"/>
        <w:ind w:firstLine="0" w:left="0"/>
        <w:jc w:val="center"/>
      </w:pPr>
    </w:p>
    <w:p w14:paraId="46010000">
      <w:pPr>
        <w:pStyle w:val="Style_12"/>
        <w:ind w:firstLine="0" w:left="0"/>
        <w:jc w:val="center"/>
      </w:pPr>
      <w:r>
        <w:drawing>
          <wp:inline>
            <wp:extent cx="6299200" cy="2565400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6299200" cy="2565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10000">
      <w:pPr>
        <w:pStyle w:val="Style_12"/>
        <w:ind w:firstLine="0" w:left="0"/>
        <w:jc w:val="center"/>
      </w:pPr>
      <w:bookmarkStart w:id="44" w:name="_Ref184236912"/>
      <w:r>
        <w:t xml:space="preserve">Рисунок </w:t>
      </w:r>
      <w:bookmarkEnd w:id="44"/>
      <w:r>
        <w:t xml:space="preserve"> – Редактирование наименования документа</w:t>
      </w:r>
    </w:p>
    <w:p w14:paraId="48010000">
      <w:pPr>
        <w:pStyle w:val="Style_12"/>
        <w:ind w:firstLine="0" w:left="0"/>
        <w:jc w:val="center"/>
      </w:pPr>
    </w:p>
    <w:p w14:paraId="49010000">
      <w:pPr>
        <w:pStyle w:val="Style_12"/>
        <w:ind w:firstLine="708" w:left="0"/>
      </w:pPr>
      <w:r>
        <w:t>Для просмотра «Дополнит</w:t>
      </w:r>
      <w:r>
        <w:t>ельной информации» по документу</w:t>
      </w:r>
      <w:r>
        <w:t xml:space="preserve"> необходимо перейти на соседнюю вкладку рядом с</w:t>
      </w:r>
      <w:r>
        <w:t>о вкладкой</w:t>
      </w:r>
      <w:r>
        <w:t xml:space="preserve"> </w:t>
      </w:r>
      <w:r>
        <w:t>«О</w:t>
      </w:r>
      <w:r>
        <w:t>бщ</w:t>
      </w:r>
      <w:r>
        <w:t>ие</w:t>
      </w:r>
      <w:r>
        <w:t xml:space="preserve"> данны</w:t>
      </w:r>
      <w:r>
        <w:t>е»</w:t>
      </w:r>
      <w:r>
        <w:t xml:space="preserve"> (</w:t>
      </w:r>
      <w:r>
        <w:fldChar w:fldCharType="begin"/>
      </w:r>
      <w:r>
        <w:instrText>REF _Ref184236926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4A010000">
      <w:pPr>
        <w:pStyle w:val="Style_12"/>
        <w:ind w:firstLine="0" w:left="0"/>
        <w:jc w:val="left"/>
      </w:pPr>
    </w:p>
    <w:p w14:paraId="4B010000">
      <w:pPr>
        <w:pStyle w:val="Style_12"/>
        <w:ind w:firstLine="0" w:left="0"/>
        <w:jc w:val="left"/>
      </w:pPr>
      <w:r>
        <w:drawing>
          <wp:inline>
            <wp:extent cx="6292850" cy="2006600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6292850" cy="2006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10000">
      <w:pPr>
        <w:pStyle w:val="Style_12"/>
        <w:ind w:firstLine="0" w:left="0"/>
        <w:jc w:val="center"/>
      </w:pPr>
      <w:bookmarkStart w:id="45" w:name="_Ref184236926"/>
      <w:r>
        <w:t xml:space="preserve">Рисунок </w:t>
      </w:r>
      <w:bookmarkEnd w:id="45"/>
      <w:r>
        <w:t xml:space="preserve"> </w:t>
      </w:r>
      <w:r>
        <w:t>– Редактирование наименования документа</w:t>
      </w:r>
    </w:p>
    <w:p w14:paraId="4D010000">
      <w:pPr>
        <w:pStyle w:val="Style_12"/>
        <w:ind w:firstLine="0" w:left="0"/>
        <w:jc w:val="left"/>
      </w:pPr>
    </w:p>
    <w:p w14:paraId="4E010000">
      <w:bookmarkStart w:id="46" w:name="__RefHeading___10"/>
      <w:bookmarkEnd w:id="46"/>
      <w:pPr>
        <w:pStyle w:val="Style_16"/>
      </w:pPr>
      <w:r>
        <w:t>Блок «Межвед-запросы»</w:t>
      </w:r>
    </w:p>
    <w:p w14:paraId="4F010000">
      <w:pPr>
        <w:pStyle w:val="Style_12"/>
      </w:pPr>
      <w:r>
        <w:t xml:space="preserve">В блоке «Межвед-запросы» можно </w:t>
      </w:r>
      <w:r>
        <w:t xml:space="preserve">просмотреть ранее отправленные «Межведомственные запросы» </w:t>
      </w:r>
      <w:r>
        <w:t xml:space="preserve">(далее </w:t>
      </w:r>
      <w:r>
        <w:t>–</w:t>
      </w:r>
      <w:r>
        <w:t xml:space="preserve"> «Межвед-запросы») </w:t>
      </w:r>
      <w:r>
        <w:t>для получения дополнительных данных по заявлению (</w:t>
      </w:r>
      <w:r>
        <w:fldChar w:fldCharType="begin"/>
      </w:r>
      <w:r>
        <w:instrText>REF _Ref184236945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50010000">
      <w:pPr>
        <w:pStyle w:val="Style_12"/>
        <w:ind w:firstLine="0" w:left="0"/>
      </w:pPr>
    </w:p>
    <w:p w14:paraId="51010000">
      <w:pPr>
        <w:pStyle w:val="Style_12"/>
        <w:ind w:firstLine="0" w:left="0"/>
      </w:pPr>
      <w:r>
        <w:drawing>
          <wp:inline>
            <wp:extent cx="6299200" cy="3022600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6299200" cy="3022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2010000">
      <w:pPr>
        <w:pStyle w:val="Style_12"/>
        <w:ind w:firstLine="0" w:left="0"/>
        <w:jc w:val="center"/>
      </w:pPr>
      <w:bookmarkStart w:id="47" w:name="_Ref184236945"/>
      <w:r>
        <w:t xml:space="preserve">Рисунок </w:t>
      </w:r>
      <w:bookmarkEnd w:id="47"/>
      <w:r>
        <w:t xml:space="preserve"> </w:t>
      </w:r>
      <w:r>
        <w:t>– Блок «Межвед</w:t>
      </w:r>
      <w:r>
        <w:t>.</w:t>
      </w:r>
      <w:r>
        <w:t xml:space="preserve"> запросы»</w:t>
      </w:r>
    </w:p>
    <w:p w14:paraId="53010000">
      <w:pPr>
        <w:pStyle w:val="Style_12"/>
        <w:ind w:firstLine="0" w:left="0"/>
        <w:jc w:val="center"/>
      </w:pPr>
    </w:p>
    <w:p w14:paraId="54010000">
      <w:pPr>
        <w:pStyle w:val="Style_12"/>
        <w:ind w:firstLine="0" w:left="0"/>
      </w:pPr>
      <w:r>
        <w:tab/>
      </w:r>
      <w:r>
        <w:t>В данном блоке будут отображаться все «Межведо</w:t>
      </w:r>
      <w:r>
        <w:t>мственные запросы» отправленные</w:t>
      </w:r>
      <w:r>
        <w:t xml:space="preserve"> как автоматически</w:t>
      </w:r>
      <w:r>
        <w:t xml:space="preserve"> (регламентные)</w:t>
      </w:r>
      <w:r>
        <w:t>, так и ручн</w:t>
      </w:r>
      <w:r>
        <w:t>ым (самостоятельным) способом.</w:t>
      </w:r>
    </w:p>
    <w:p w14:paraId="55010000">
      <w:pPr>
        <w:pStyle w:val="Style_12"/>
        <w:ind w:firstLine="0" w:left="0"/>
      </w:pPr>
    </w:p>
    <w:p w14:paraId="56010000">
      <w:bookmarkStart w:id="48" w:name="__RefHeading___11"/>
      <w:bookmarkEnd w:id="48"/>
      <w:pPr>
        <w:pStyle w:val="Style_16"/>
      </w:pPr>
      <w:r>
        <w:t>Блок «Завершенные операции»</w:t>
      </w:r>
    </w:p>
    <w:p w14:paraId="57010000">
      <w:pPr>
        <w:pStyle w:val="Style_12"/>
        <w:ind w:firstLine="708" w:left="0"/>
      </w:pPr>
      <w:r>
        <w:t>На вкладке «Завершенные операции» можно просмотреть подробную информацию обо всех завершенных или выполняемых событиях согласно основному процессу предоставления услуги (</w:t>
      </w:r>
      <w:r>
        <w:fldChar w:fldCharType="begin"/>
      </w:r>
      <w:r>
        <w:instrText>REF _Ref184236961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58010000">
      <w:pPr>
        <w:pStyle w:val="Style_12"/>
        <w:ind w:firstLine="708" w:left="0"/>
      </w:pPr>
      <w:r>
        <w:t>Доступны следующие данные:</w:t>
      </w:r>
    </w:p>
    <w:p w14:paraId="59010000">
      <w:pPr>
        <w:pStyle w:val="Style_12"/>
        <w:numPr>
          <w:ilvl w:val="0"/>
          <w:numId w:val="13"/>
        </w:numPr>
      </w:pPr>
      <w:r>
        <w:t>Наименование события</w:t>
      </w:r>
      <w:r>
        <w:t>;</w:t>
      </w:r>
    </w:p>
    <w:p w14:paraId="5A010000">
      <w:pPr>
        <w:pStyle w:val="Style_12"/>
        <w:numPr>
          <w:ilvl w:val="0"/>
          <w:numId w:val="13"/>
        </w:numPr>
      </w:pPr>
      <w:r>
        <w:t>Дата создания</w:t>
      </w:r>
      <w:r>
        <w:t>;</w:t>
      </w:r>
    </w:p>
    <w:p w14:paraId="5B010000">
      <w:pPr>
        <w:pStyle w:val="Style_12"/>
        <w:numPr>
          <w:ilvl w:val="0"/>
          <w:numId w:val="13"/>
        </w:numPr>
      </w:pPr>
      <w:r>
        <w:t>Исполнитель</w:t>
      </w:r>
      <w:r>
        <w:t>;</w:t>
      </w:r>
    </w:p>
    <w:p w14:paraId="5C010000">
      <w:pPr>
        <w:pStyle w:val="Style_12"/>
        <w:numPr>
          <w:ilvl w:val="0"/>
          <w:numId w:val="13"/>
        </w:numPr>
      </w:pPr>
      <w:r>
        <w:t>Дата завершения</w:t>
      </w:r>
      <w:r>
        <w:t>.</w:t>
      </w:r>
    </w:p>
    <w:p w14:paraId="5D010000">
      <w:pPr>
        <w:pStyle w:val="Style_12"/>
        <w:ind w:firstLine="0" w:left="0"/>
        <w:jc w:val="center"/>
      </w:pPr>
      <w:r>
        <w:drawing>
          <wp:inline>
            <wp:extent cx="5956300" cy="2262191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5956300" cy="22621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10000">
      <w:pPr>
        <w:pStyle w:val="Style_12"/>
        <w:ind w:firstLine="0" w:left="0"/>
        <w:jc w:val="center"/>
      </w:pPr>
      <w:bookmarkStart w:id="49" w:name="_Ref184236961"/>
      <w:r>
        <w:t xml:space="preserve">Рисунок </w:t>
      </w:r>
      <w:bookmarkEnd w:id="49"/>
      <w:r>
        <w:t xml:space="preserve"> </w:t>
      </w:r>
      <w:r>
        <w:t>– Блок «Завершенные операции»</w:t>
      </w:r>
    </w:p>
    <w:p w14:paraId="5F010000">
      <w:pPr>
        <w:pStyle w:val="Style_12"/>
        <w:ind w:firstLine="0" w:left="0"/>
        <w:jc w:val="center"/>
      </w:pPr>
    </w:p>
    <w:p w14:paraId="60010000">
      <w:bookmarkStart w:id="50" w:name="__RefHeading___12"/>
      <w:bookmarkEnd w:id="50"/>
      <w:pPr>
        <w:pStyle w:val="Style_16"/>
      </w:pPr>
      <w:r>
        <w:t>Блок «История»</w:t>
      </w:r>
    </w:p>
    <w:p w14:paraId="61010000">
      <w:pPr>
        <w:pStyle w:val="Style_12"/>
      </w:pPr>
      <w:r>
        <w:t>На этой вкладке отображается полная история</w:t>
      </w:r>
      <w:r>
        <w:t xml:space="preserve"> всех</w:t>
      </w:r>
      <w:r>
        <w:t xml:space="preserve"> </w:t>
      </w:r>
      <w:r>
        <w:t>действий</w:t>
      </w:r>
      <w:r>
        <w:t xml:space="preserve">, совершенных в процессе создания и </w:t>
      </w:r>
      <w:r>
        <w:t>обработки заявления.</w:t>
      </w:r>
      <w:r>
        <w:t xml:space="preserve"> </w:t>
      </w:r>
    </w:p>
    <w:p w14:paraId="62010000">
      <w:pPr>
        <w:pStyle w:val="Style_12"/>
      </w:pPr>
      <w:r>
        <w:t>Выводится следующая информация:</w:t>
      </w:r>
    </w:p>
    <w:p w14:paraId="63010000">
      <w:pPr>
        <w:pStyle w:val="Style_12"/>
        <w:numPr>
          <w:ilvl w:val="0"/>
          <w:numId w:val="14"/>
        </w:numPr>
      </w:pPr>
      <w:r>
        <w:tab/>
      </w:r>
      <w:r>
        <w:t>Время;</w:t>
      </w:r>
    </w:p>
    <w:p w14:paraId="64010000">
      <w:pPr>
        <w:pStyle w:val="Style_12"/>
        <w:numPr>
          <w:ilvl w:val="0"/>
          <w:numId w:val="14"/>
        </w:numPr>
      </w:pPr>
      <w:r>
        <w:tab/>
      </w:r>
      <w:r>
        <w:t>Дата;</w:t>
      </w:r>
    </w:p>
    <w:p w14:paraId="65010000">
      <w:pPr>
        <w:pStyle w:val="Style_12"/>
        <w:numPr>
          <w:ilvl w:val="0"/>
          <w:numId w:val="14"/>
        </w:numPr>
      </w:pPr>
      <w:r>
        <w:tab/>
      </w:r>
      <w:r>
        <w:t>Кто совершил действие;</w:t>
      </w:r>
    </w:p>
    <w:p w14:paraId="66010000">
      <w:pPr>
        <w:pStyle w:val="Style_12"/>
        <w:numPr>
          <w:ilvl w:val="0"/>
          <w:numId w:val="14"/>
        </w:numPr>
      </w:pPr>
      <w:r>
        <w:tab/>
      </w:r>
      <w:r>
        <w:t>Описание совершенного действия.</w:t>
      </w:r>
    </w:p>
    <w:p w14:paraId="67010000">
      <w:pPr>
        <w:pStyle w:val="Style_12"/>
      </w:pPr>
      <w:r>
        <w:t>История отображается в обратном хронологическом порядке от новых к старым (старые внизу, новые вверху)</w:t>
      </w:r>
      <w:r>
        <w:t xml:space="preserve"> (</w:t>
      </w:r>
      <w:r>
        <w:fldChar w:fldCharType="begin"/>
      </w:r>
      <w:r>
        <w:instrText>REF _Ref184236982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68010000">
      <w:pPr>
        <w:pStyle w:val="Style_12"/>
      </w:pPr>
    </w:p>
    <w:p w14:paraId="69010000">
      <w:pPr>
        <w:pStyle w:val="Style_12"/>
        <w:ind w:firstLine="0" w:left="0"/>
        <w:jc w:val="center"/>
      </w:pPr>
      <w:r>
        <w:drawing>
          <wp:inline>
            <wp:extent cx="5353050" cy="2233141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5353050" cy="22331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10000">
      <w:pPr>
        <w:pStyle w:val="Style_12"/>
        <w:ind w:firstLine="0" w:left="0"/>
        <w:jc w:val="center"/>
      </w:pPr>
      <w:bookmarkStart w:id="51" w:name="_Ref184236982"/>
      <w:r>
        <w:t xml:space="preserve">Рисунок </w:t>
      </w:r>
      <w:bookmarkEnd w:id="51"/>
      <w:r>
        <w:t xml:space="preserve"> </w:t>
      </w:r>
      <w:r>
        <w:t>– Блок «История»</w:t>
      </w:r>
    </w:p>
    <w:p w14:paraId="6B010000">
      <w:bookmarkStart w:id="52" w:name="__RefHeading___13"/>
      <w:bookmarkEnd w:id="52"/>
      <w:pPr>
        <w:pStyle w:val="Style_4"/>
        <w:spacing w:after="120" w:before="120"/>
        <w:ind/>
      </w:pPr>
      <w:r>
        <w:t>Основные действия</w:t>
      </w:r>
      <w:r>
        <w:t xml:space="preserve"> по</w:t>
      </w:r>
      <w:r>
        <w:t xml:space="preserve"> об</w:t>
      </w:r>
      <w:r>
        <w:t>работке</w:t>
      </w:r>
      <w:r>
        <w:t xml:space="preserve"> заявления</w:t>
      </w:r>
    </w:p>
    <w:p w14:paraId="6C010000">
      <w:pPr>
        <w:pStyle w:val="Style_12"/>
        <w:ind w:firstLine="708" w:left="0"/>
        <w:rPr>
          <w:b w:val="1"/>
        </w:rPr>
      </w:pPr>
      <w:r>
        <w:rPr>
          <w:b w:val="1"/>
        </w:rPr>
        <w:t>Основ</w:t>
      </w:r>
      <w:r>
        <w:rPr>
          <w:b w:val="1"/>
        </w:rPr>
        <w:t>ные действия (события) по обработке</w:t>
      </w:r>
      <w:r>
        <w:rPr>
          <w:b w:val="1"/>
        </w:rPr>
        <w:t xml:space="preserve"> заявления «Согласование проведения переустройства и (или) перепланировки помещения в многоквартирном доме».</w:t>
      </w:r>
    </w:p>
    <w:p w14:paraId="6D010000">
      <w:pPr>
        <w:pStyle w:val="Style_12"/>
        <w:ind w:firstLine="0" w:left="0"/>
      </w:pPr>
      <w:r>
        <w:tab/>
      </w:r>
      <w:r>
        <w:t>После заполнения необходимых и обязательных полей во всех блоках заявления «Согласование проведения переустройства и (или) перепланировки по</w:t>
      </w:r>
      <w:r>
        <w:t>мещения в многоквартирном доме» в</w:t>
      </w:r>
      <w:r>
        <w:t xml:space="preserve"> верхней </w:t>
      </w:r>
      <w:r>
        <w:t>левой</w:t>
      </w:r>
      <w:r>
        <w:t xml:space="preserve"> части экрана появятся кнопки для совершения основных действий </w:t>
      </w:r>
      <w:r>
        <w:t xml:space="preserve">с заявлением </w:t>
      </w:r>
      <w:r>
        <w:t xml:space="preserve">по процессу </w:t>
      </w:r>
      <w:r>
        <w:t>предоставления услуги (</w:t>
      </w:r>
      <w:r>
        <w:fldChar w:fldCharType="begin"/>
      </w:r>
      <w:r>
        <w:instrText>REF _Ref184236993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6E010000">
      <w:pPr>
        <w:pStyle w:val="Style_12"/>
        <w:ind w:firstLine="0" w:left="0"/>
      </w:pPr>
    </w:p>
    <w:p w14:paraId="6F010000">
      <w:pPr>
        <w:pStyle w:val="Style_12"/>
        <w:ind w:firstLine="0" w:left="0"/>
        <w:jc w:val="center"/>
      </w:pPr>
      <w:r>
        <w:drawing>
          <wp:inline>
            <wp:extent cx="6292850" cy="3505200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6292850" cy="3505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10000">
      <w:pPr>
        <w:pStyle w:val="Style_12"/>
        <w:ind w:firstLine="0" w:left="0"/>
        <w:jc w:val="center"/>
      </w:pPr>
      <w:bookmarkStart w:id="53" w:name="_Ref184236993"/>
      <w:r>
        <w:t xml:space="preserve">Рисунок </w:t>
      </w:r>
      <w:bookmarkEnd w:id="53"/>
      <w:r>
        <w:t xml:space="preserve"> </w:t>
      </w:r>
      <w:r>
        <w:t>– Кнопки основных действий</w:t>
      </w:r>
      <w:r>
        <w:t xml:space="preserve"> по обработке</w:t>
      </w:r>
      <w:r>
        <w:t xml:space="preserve"> заявления</w:t>
      </w:r>
    </w:p>
    <w:p w14:paraId="71010000">
      <w:pPr>
        <w:pStyle w:val="Style_12"/>
        <w:ind w:firstLine="0" w:left="0"/>
        <w:jc w:val="center"/>
      </w:pPr>
    </w:p>
    <w:p w14:paraId="72010000">
      <w:pPr>
        <w:pStyle w:val="Style_12"/>
      </w:pPr>
      <w:r>
        <w:br w:type="page"/>
      </w:r>
    </w:p>
    <w:p w14:paraId="73010000">
      <w:bookmarkStart w:id="54" w:name="__RefHeading___14"/>
      <w:bookmarkEnd w:id="54"/>
      <w:pPr>
        <w:pStyle w:val="Style_15"/>
        <w:spacing w:after="120" w:before="120"/>
        <w:ind/>
      </w:pPr>
      <w:r>
        <w:t>Проверка корректности</w:t>
      </w:r>
      <w:r>
        <w:t xml:space="preserve"> </w:t>
      </w:r>
    </w:p>
    <w:p w14:paraId="74010000">
      <w:pPr>
        <w:pStyle w:val="Style_12"/>
      </w:pPr>
      <w:r>
        <w:t xml:space="preserve">Чтобы </w:t>
      </w:r>
      <w:r>
        <w:t>убедиться,</w:t>
      </w:r>
      <w:r>
        <w:t xml:space="preserve"> что все обязательные поля в заявлении заполнены и отсутствуют ошибки заполнения, можно нажать кнопку «Проверить корректность</w:t>
      </w:r>
      <w:r>
        <w:t>»</w:t>
      </w:r>
      <w:r>
        <w:t xml:space="preserve"> (</w:t>
      </w:r>
      <w:r>
        <w:fldChar w:fldCharType="begin"/>
      </w:r>
      <w:r>
        <w:instrText>REF _Ref184237006 \h</w:instrText>
      </w:r>
      <w:r>
        <w:fldChar w:fldCharType="separate"/>
      </w:r>
      <w:r>
        <w:t>Рисунок 37</w:t>
      </w:r>
      <w:r>
        <w:fldChar w:fldCharType="end"/>
      </w:r>
      <w:r>
        <w:t>).</w:t>
      </w:r>
    </w:p>
    <w:p w14:paraId="75010000">
      <w:pPr>
        <w:pStyle w:val="Style_12"/>
      </w:pPr>
    </w:p>
    <w:p w14:paraId="76010000">
      <w:pPr>
        <w:pStyle w:val="Style_17"/>
      </w:pPr>
      <w:r>
        <w:drawing>
          <wp:inline>
            <wp:extent cx="6292850" cy="3505200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6292850" cy="3505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7010000">
      <w:pPr>
        <w:pStyle w:val="Style_14"/>
      </w:pPr>
      <w:bookmarkStart w:id="55" w:name="_Ref184237006"/>
      <w:r>
        <w:t xml:space="preserve">Рисунок </w:t>
      </w:r>
      <w:r>
        <w:t>37</w:t>
      </w:r>
      <w:bookmarkEnd w:id="55"/>
      <w:r>
        <w:t xml:space="preserve"> </w:t>
      </w:r>
      <w:r>
        <w:t xml:space="preserve">– </w:t>
      </w:r>
      <w:r>
        <w:t>К</w:t>
      </w:r>
      <w:r>
        <w:t>нопка «Проверить корректность»</w:t>
      </w:r>
    </w:p>
    <w:p w14:paraId="78010000">
      <w:pPr>
        <w:pStyle w:val="Style_12"/>
      </w:pPr>
    </w:p>
    <w:p w14:paraId="79010000">
      <w:pPr>
        <w:pStyle w:val="Style_12"/>
        <w:ind w:firstLine="0" w:left="0"/>
      </w:pPr>
      <w:r>
        <w:tab/>
      </w:r>
      <w:r>
        <w:t xml:space="preserve">В </w:t>
      </w:r>
      <w:r>
        <w:t>случае успешного заполнения всех блоков, разделов и обязательных полей заявления в нижней части экрана об этом появится соотв</w:t>
      </w:r>
      <w:r>
        <w:t>етствующее сообщение (</w:t>
      </w:r>
      <w:r>
        <w:fldChar w:fldCharType="begin"/>
      </w:r>
      <w:r>
        <w:instrText>REF _Ref184237013 \h</w:instrText>
      </w:r>
      <w:r>
        <w:fldChar w:fldCharType="separate"/>
      </w:r>
      <w:r>
        <w:t>Рисунок 38</w:t>
      </w:r>
      <w:r>
        <w:fldChar w:fldCharType="end"/>
      </w:r>
      <w:r>
        <w:t>).</w:t>
      </w:r>
    </w:p>
    <w:p w14:paraId="7A010000">
      <w:pPr>
        <w:pStyle w:val="Style_12"/>
        <w:ind w:firstLine="0" w:left="0"/>
      </w:pPr>
    </w:p>
    <w:p w14:paraId="7B010000">
      <w:pPr>
        <w:pStyle w:val="Style_12"/>
        <w:ind w:firstLine="0" w:left="0"/>
        <w:jc w:val="center"/>
      </w:pPr>
      <w:r>
        <w:drawing>
          <wp:inline>
            <wp:extent cx="2838450" cy="850900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2838450" cy="850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C010000">
      <w:pPr>
        <w:pStyle w:val="Style_14"/>
      </w:pPr>
      <w:bookmarkStart w:id="56" w:name="_Ref184237013"/>
      <w:r>
        <w:t xml:space="preserve">Рисунок </w:t>
      </w:r>
      <w:r>
        <w:t>38</w:t>
      </w:r>
      <w:bookmarkEnd w:id="56"/>
      <w:r>
        <w:t xml:space="preserve"> </w:t>
      </w:r>
      <w:r>
        <w:t>– Сообщение об успешной проверке</w:t>
      </w:r>
    </w:p>
    <w:p w14:paraId="7D010000">
      <w:pPr>
        <w:pStyle w:val="Style_12"/>
      </w:pPr>
    </w:p>
    <w:p w14:paraId="7E010000">
      <w:pPr>
        <w:pStyle w:val="Style_12"/>
        <w:ind w:firstLine="708" w:left="0"/>
      </w:pPr>
      <w:r>
        <w:t>Если заявление будет сод</w:t>
      </w:r>
      <w:r>
        <w:t>ержать ошибки заполнения или не</w:t>
      </w:r>
      <w:r>
        <w:t>заполненные обязательные поля, блоки, разделы – система выдаст сообщение с ошибкой и расшифровкой ошибки</w:t>
      </w:r>
      <w:r>
        <w:t>. Также в верхней части экрана будет отображено количество ошибок (</w:t>
      </w:r>
      <w:r>
        <w:fldChar w:fldCharType="begin"/>
      </w:r>
      <w:r>
        <w:instrText>REF _Ref184237025 \h</w:instrText>
      </w:r>
      <w:r>
        <w:fldChar w:fldCharType="separate"/>
      </w:r>
      <w:r>
        <w:t>Рисунок 39</w:t>
      </w:r>
      <w:r>
        <w:fldChar w:fldCharType="end"/>
      </w:r>
      <w:r>
        <w:t xml:space="preserve">, </w:t>
      </w:r>
      <w:r>
        <w:fldChar w:fldCharType="begin"/>
      </w:r>
      <w:r>
        <w:instrText>REF _Ref184237029 \h</w:instrText>
      </w:r>
      <w:r>
        <w:fldChar w:fldCharType="separate"/>
      </w:r>
      <w:r>
        <w:t>Рисунок 40</w:t>
      </w:r>
      <w:r>
        <w:fldChar w:fldCharType="end"/>
      </w:r>
      <w:r>
        <w:t>)</w:t>
      </w:r>
      <w:r>
        <w:t>.</w:t>
      </w:r>
    </w:p>
    <w:p w14:paraId="7F010000">
      <w:pPr>
        <w:pStyle w:val="Style_12"/>
        <w:ind w:firstLine="0" w:left="0"/>
      </w:pPr>
    </w:p>
    <w:p w14:paraId="80010000">
      <w:pPr>
        <w:pStyle w:val="Style_12"/>
        <w:ind w:firstLine="0" w:left="0"/>
      </w:pPr>
      <w:r>
        <w:drawing>
          <wp:inline>
            <wp:extent cx="6292850" cy="3162300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6292850" cy="3162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1010000">
      <w:pPr>
        <w:pStyle w:val="Style_14"/>
      </w:pPr>
      <w:bookmarkStart w:id="57" w:name="_Ref184237025"/>
      <w:r>
        <w:t xml:space="preserve">Рисунок </w:t>
      </w:r>
      <w:r>
        <w:t>39</w:t>
      </w:r>
      <w:bookmarkEnd w:id="57"/>
      <w:r>
        <w:t xml:space="preserve"> </w:t>
      </w:r>
      <w:r>
        <w:t>– Сообщение об ошибке</w:t>
      </w:r>
    </w:p>
    <w:p w14:paraId="82010000">
      <w:pPr>
        <w:pStyle w:val="Style_12"/>
        <w:ind w:firstLine="708" w:left="0"/>
      </w:pPr>
    </w:p>
    <w:p w14:paraId="83010000">
      <w:pPr>
        <w:pStyle w:val="Style_12"/>
        <w:ind w:firstLine="708" w:left="0"/>
      </w:pPr>
      <w:r>
        <w:t>Чтобы просмотреть допо</w:t>
      </w:r>
      <w:r>
        <w:t>лнительную информацию об ошибке</w:t>
      </w:r>
      <w:r>
        <w:t xml:space="preserve"> необходимо кликнуть </w:t>
      </w:r>
      <w:r>
        <w:t>левой клавишей мыши</w:t>
      </w:r>
      <w:r>
        <w:t xml:space="preserve"> по красной иконке «Ошибка», после чего отобразится всплывающее окно с</w:t>
      </w:r>
      <w:r>
        <w:t xml:space="preserve"> подробностями ошибки (Рисунок 40</w:t>
      </w:r>
      <w:r>
        <w:t>)</w:t>
      </w:r>
      <w:r>
        <w:t>.</w:t>
      </w:r>
    </w:p>
    <w:p w14:paraId="84010000">
      <w:pPr>
        <w:pStyle w:val="Style_12"/>
        <w:ind w:firstLine="708" w:left="0"/>
      </w:pPr>
    </w:p>
    <w:p w14:paraId="85010000">
      <w:pPr>
        <w:pStyle w:val="Style_12"/>
        <w:ind w:firstLine="0" w:left="0"/>
        <w:jc w:val="center"/>
      </w:pPr>
      <w:r>
        <w:drawing>
          <wp:inline>
            <wp:extent cx="6292850" cy="2952750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6292850" cy="2952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10000">
      <w:pPr>
        <w:pStyle w:val="Style_14"/>
      </w:pPr>
      <w:bookmarkStart w:id="58" w:name="_Ref184237029"/>
      <w:r>
        <w:t xml:space="preserve">Рисунок </w:t>
      </w:r>
      <w:r>
        <w:t>40</w:t>
      </w:r>
      <w:bookmarkEnd w:id="58"/>
      <w:r>
        <w:t xml:space="preserve"> </w:t>
      </w:r>
      <w:r>
        <w:t>– Подробная информация об ошибке</w:t>
      </w:r>
    </w:p>
    <w:p w14:paraId="87010000">
      <w:bookmarkStart w:id="59" w:name="__RefHeading___15"/>
      <w:bookmarkEnd w:id="59"/>
      <w:pPr>
        <w:pStyle w:val="Style_15"/>
      </w:pPr>
      <w:r>
        <w:t>Регистрация</w:t>
      </w:r>
    </w:p>
    <w:p w14:paraId="88010000">
      <w:pPr>
        <w:pStyle w:val="Style_12"/>
        <w:keepNext w:val="1"/>
        <w:ind/>
        <w:rPr>
          <w:color w:val="000000"/>
        </w:rPr>
      </w:pPr>
      <w:r>
        <w:rPr>
          <w:color w:val="000000"/>
        </w:rPr>
        <w:t xml:space="preserve">После </w:t>
      </w:r>
      <w:r>
        <w:rPr>
          <w:color w:val="000000"/>
        </w:rPr>
        <w:t xml:space="preserve">проверки корректности </w:t>
      </w:r>
      <w:r>
        <w:rPr>
          <w:color w:val="000000"/>
        </w:rPr>
        <w:t xml:space="preserve">всех </w:t>
      </w:r>
      <w:r>
        <w:rPr>
          <w:color w:val="000000"/>
        </w:rPr>
        <w:t>обязательных</w:t>
      </w:r>
      <w:r>
        <w:rPr>
          <w:color w:val="000000"/>
        </w:rPr>
        <w:t xml:space="preserve"> полей</w:t>
      </w:r>
      <w:r>
        <w:rPr>
          <w:color w:val="000000"/>
        </w:rPr>
        <w:t>, для того ч</w:t>
      </w:r>
      <w:r>
        <w:rPr>
          <w:color w:val="000000"/>
        </w:rPr>
        <w:t>тобы зарегистрировать заявление</w:t>
      </w:r>
      <w:r>
        <w:rPr>
          <w:color w:val="000000"/>
        </w:rPr>
        <w:t xml:space="preserve"> на проверку поступивших документов и сведений</w:t>
      </w:r>
      <w:r>
        <w:rPr>
          <w:color w:val="000000"/>
        </w:rPr>
        <w:t>,</w:t>
      </w:r>
      <w:r>
        <w:rPr>
          <w:color w:val="000000"/>
        </w:rPr>
        <w:t xml:space="preserve"> необходимо</w:t>
      </w:r>
      <w:r>
        <w:rPr>
          <w:color w:val="000000"/>
        </w:rPr>
        <w:t xml:space="preserve"> нажать кнопку «Регистрация» (</w:t>
      </w:r>
      <w:r>
        <w:rPr>
          <w:color w:val="000000"/>
        </w:rPr>
        <w:fldChar w:fldCharType="begin"/>
      </w:r>
      <w:r>
        <w:rPr>
          <w:color w:val="000000"/>
        </w:rPr>
        <w:instrText>REF _Ref184237049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41</w:t>
      </w:r>
      <w:r>
        <w:rPr>
          <w:color w:val="000000"/>
        </w:rPr>
        <w:fldChar w:fldCharType="end"/>
      </w:r>
      <w:r>
        <w:rPr>
          <w:color w:val="000000"/>
        </w:rPr>
        <w:t>). После чего</w:t>
      </w:r>
      <w:r>
        <w:rPr>
          <w:color w:val="000000"/>
        </w:rPr>
        <w:t xml:space="preserve"> </w:t>
      </w:r>
      <w:r>
        <w:rPr>
          <w:color w:val="000000"/>
        </w:rPr>
        <w:t>заявление</w:t>
      </w:r>
      <w:r>
        <w:rPr>
          <w:color w:val="000000"/>
        </w:rPr>
        <w:t xml:space="preserve"> </w:t>
      </w:r>
      <w:r>
        <w:rPr>
          <w:color w:val="000000"/>
        </w:rPr>
        <w:t>изменит свой статус</w:t>
      </w:r>
      <w:r>
        <w:rPr>
          <w:color w:val="000000"/>
        </w:rPr>
        <w:t xml:space="preserve"> и в правом верхнем углу отобразятся новые кнопки для дальнейшей обработки заявления (</w:t>
      </w:r>
      <w:r>
        <w:rPr>
          <w:color w:val="000000"/>
        </w:rPr>
        <w:fldChar w:fldCharType="begin"/>
      </w:r>
      <w:r>
        <w:rPr>
          <w:color w:val="000000"/>
        </w:rPr>
        <w:instrText>REF _Ref184237059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42</w:t>
      </w:r>
      <w:r>
        <w:rPr>
          <w:color w:val="000000"/>
        </w:rPr>
        <w:fldChar w:fldCharType="end"/>
      </w:r>
      <w:r>
        <w:rPr>
          <w:color w:val="000000"/>
        </w:rPr>
        <w:t>)</w:t>
      </w:r>
      <w:r>
        <w:rPr>
          <w:color w:val="000000"/>
        </w:rPr>
        <w:t>.</w:t>
      </w:r>
    </w:p>
    <w:p w14:paraId="89010000">
      <w:pPr>
        <w:pStyle w:val="Style_12"/>
        <w:keepNext w:val="1"/>
        <w:ind/>
        <w:rPr>
          <w:color w:val="000000"/>
        </w:rPr>
      </w:pPr>
    </w:p>
    <w:p w14:paraId="8A010000">
      <w:pPr>
        <w:pStyle w:val="Style_13"/>
      </w:pPr>
      <w:r>
        <w:drawing>
          <wp:inline>
            <wp:extent cx="2355850" cy="552450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2355850" cy="552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B010000">
      <w:pPr>
        <w:pStyle w:val="Style_14"/>
      </w:pPr>
      <w:bookmarkStart w:id="60" w:name="_Ref184237049"/>
      <w:bookmarkStart w:id="61" w:name="_Ref163823115"/>
      <w:r>
        <w:t xml:space="preserve">Рисунок </w:t>
      </w:r>
      <w:r>
        <w:t>41</w:t>
      </w:r>
      <w:bookmarkEnd w:id="60"/>
      <w:r>
        <w:t xml:space="preserve"> </w:t>
      </w:r>
      <w:bookmarkEnd w:id="61"/>
      <w:r>
        <w:t>– Кнопка «Регистрация»</w:t>
      </w:r>
    </w:p>
    <w:p w14:paraId="8C010000">
      <w:pPr>
        <w:pStyle w:val="Style_12"/>
      </w:pPr>
    </w:p>
    <w:p w14:paraId="8D010000">
      <w:pPr>
        <w:pStyle w:val="Style_12"/>
        <w:ind w:firstLine="0" w:left="0"/>
        <w:jc w:val="center"/>
      </w:pPr>
      <w:r>
        <w:drawing>
          <wp:inline>
            <wp:extent cx="6292850" cy="3003550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6292850" cy="3003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E010000">
      <w:pPr>
        <w:pStyle w:val="Style_14"/>
      </w:pPr>
      <w:bookmarkStart w:id="62" w:name="_Ref184237059"/>
      <w:r>
        <w:t xml:space="preserve">Рисунок </w:t>
      </w:r>
      <w:r>
        <w:t>42</w:t>
      </w:r>
      <w:bookmarkEnd w:id="62"/>
      <w:r>
        <w:t xml:space="preserve"> </w:t>
      </w:r>
      <w:r>
        <w:t>– Кнопки об</w:t>
      </w:r>
      <w:r>
        <w:t>р</w:t>
      </w:r>
      <w:r>
        <w:t>аботки заявления</w:t>
      </w:r>
    </w:p>
    <w:p w14:paraId="8F010000">
      <w:pPr>
        <w:pStyle w:val="Style_12"/>
        <w:ind w:firstLine="0" w:left="0"/>
        <w:jc w:val="center"/>
      </w:pPr>
    </w:p>
    <w:p w14:paraId="90010000">
      <w:pPr>
        <w:pStyle w:val="Style_12"/>
      </w:pPr>
    </w:p>
    <w:p w14:paraId="91010000">
      <w:pPr>
        <w:pStyle w:val="Style_12"/>
      </w:pPr>
    </w:p>
    <w:p w14:paraId="92010000">
      <w:bookmarkStart w:id="63" w:name="__RefHeading___16"/>
      <w:bookmarkEnd w:id="63"/>
      <w:pPr>
        <w:pStyle w:val="Style_15"/>
      </w:pPr>
      <w:r>
        <w:br w:type="page"/>
      </w:r>
      <w:r>
        <w:t>Перенаправление заявления в другой орган</w:t>
      </w:r>
    </w:p>
    <w:p w14:paraId="93010000">
      <w:pPr>
        <w:pStyle w:val="Style_12"/>
      </w:pPr>
      <w:r>
        <w:t>Чтобы перенаправить созданное или пос</w:t>
      </w:r>
      <w:r>
        <w:t>тупившее на обработку заявление</w:t>
      </w:r>
      <w:r>
        <w:t xml:space="preserve"> необходимо нажать кнопку «Перенаправление заявления в другой орган». Заявление перейдет к обработке данного события согласно основному процессу обработки заявления (</w:t>
      </w:r>
      <w:r>
        <w:fldChar w:fldCharType="begin"/>
      </w:r>
      <w:r>
        <w:instrText>REF _Ref184237078 \h</w:instrText>
      </w:r>
      <w:r>
        <w:fldChar w:fldCharType="separate"/>
      </w:r>
      <w:r>
        <w:t>Рисунок 43</w:t>
      </w:r>
      <w:r>
        <w:fldChar w:fldCharType="end"/>
      </w:r>
      <w:r>
        <w:t>).</w:t>
      </w:r>
    </w:p>
    <w:p w14:paraId="94010000">
      <w:pPr>
        <w:pStyle w:val="Style_12"/>
        <w:ind w:firstLine="0" w:left="707"/>
      </w:pPr>
    </w:p>
    <w:p w14:paraId="95010000">
      <w:pPr>
        <w:pStyle w:val="Style_12"/>
        <w:ind w:firstLine="0" w:left="0"/>
        <w:jc w:val="center"/>
      </w:pPr>
      <w:r>
        <w:drawing>
          <wp:inline>
            <wp:extent cx="6286500" cy="1670050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6286500" cy="1670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6010000">
      <w:pPr>
        <w:pStyle w:val="Style_14"/>
      </w:pPr>
      <w:bookmarkStart w:id="64" w:name="_Ref184237078"/>
      <w:r>
        <w:t xml:space="preserve">Рисунок </w:t>
      </w:r>
      <w:r>
        <w:t>43</w:t>
      </w:r>
      <w:bookmarkEnd w:id="64"/>
      <w:r>
        <w:t xml:space="preserve"> </w:t>
      </w:r>
      <w:r>
        <w:t xml:space="preserve">– Событие </w:t>
      </w:r>
      <w:r>
        <w:t>«Перенаправ</w:t>
      </w:r>
      <w:r>
        <w:t>ление заявления в другой орган»</w:t>
      </w:r>
    </w:p>
    <w:p w14:paraId="97010000">
      <w:pPr>
        <w:pStyle w:val="Style_12"/>
      </w:pPr>
    </w:p>
    <w:p w14:paraId="98010000">
      <w:pPr>
        <w:pStyle w:val="Style_12"/>
      </w:pPr>
      <w:r>
        <w:t xml:space="preserve">Далее в обязательном поле «Орган местного самоуправления куда требуется передать заявление» </w:t>
      </w:r>
      <w:r>
        <w:t>нужно выбрать</w:t>
      </w:r>
      <w:r>
        <w:t xml:space="preserve"> </w:t>
      </w:r>
      <w:r>
        <w:t>орган местного самоуправления</w:t>
      </w:r>
      <w:r>
        <w:t>,</w:t>
      </w:r>
      <w:r>
        <w:t xml:space="preserve"> </w:t>
      </w:r>
      <w:r>
        <w:t>куда требуется перенаправить заявление</w:t>
      </w:r>
      <w:r>
        <w:t>, и нажать</w:t>
      </w:r>
      <w:r>
        <w:t xml:space="preserve"> кнопку «Завершить» (</w:t>
      </w:r>
      <w:r>
        <w:fldChar w:fldCharType="begin"/>
      </w:r>
      <w:r>
        <w:instrText>REF _Ref184237083 \h</w:instrText>
      </w:r>
      <w:r>
        <w:fldChar w:fldCharType="separate"/>
      </w:r>
      <w:r>
        <w:t>Рисунок 44</w:t>
      </w:r>
      <w:r>
        <w:fldChar w:fldCharType="end"/>
      </w:r>
      <w:r>
        <w:t>)</w:t>
      </w:r>
      <w:r>
        <w:t>.</w:t>
      </w:r>
    </w:p>
    <w:p w14:paraId="99010000">
      <w:pPr>
        <w:pStyle w:val="Style_12"/>
      </w:pPr>
    </w:p>
    <w:p w14:paraId="9A010000">
      <w:pPr>
        <w:pStyle w:val="Style_12"/>
        <w:ind w:firstLine="0" w:left="0"/>
        <w:jc w:val="center"/>
      </w:pPr>
      <w:r>
        <w:drawing>
          <wp:inline>
            <wp:extent cx="6292850" cy="1790700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6292850" cy="1790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B010000">
      <w:pPr>
        <w:pStyle w:val="Style_14"/>
      </w:pPr>
      <w:bookmarkStart w:id="65" w:name="_Ref184237083"/>
      <w:r>
        <w:t xml:space="preserve">Рисунок </w:t>
      </w:r>
      <w:r>
        <w:t>44</w:t>
      </w:r>
      <w:bookmarkEnd w:id="65"/>
      <w:r>
        <w:t xml:space="preserve"> </w:t>
      </w:r>
      <w:r>
        <w:t>–</w:t>
      </w:r>
      <w:r>
        <w:t xml:space="preserve"> Выбор </w:t>
      </w:r>
      <w:r>
        <w:t>орган местного самоуправления куда требуется передать заявление</w:t>
      </w:r>
    </w:p>
    <w:p w14:paraId="9C010000">
      <w:pPr>
        <w:pStyle w:val="Style_12"/>
      </w:pPr>
    </w:p>
    <w:p w14:paraId="9D010000">
      <w:pPr>
        <w:pStyle w:val="Style_12"/>
      </w:pPr>
      <w:r>
        <w:t>Для от</w:t>
      </w:r>
      <w:r>
        <w:t>мены обработки текущего события</w:t>
      </w:r>
      <w:r>
        <w:t xml:space="preserve"> можно нажать кнопку «Отмена», а для удаления (очистки) выбранного значения спр</w:t>
      </w:r>
      <w:r>
        <w:t xml:space="preserve">авочника можно нажать кнопку очистки поля </w:t>
      </w:r>
      <w:r>
        <w:t>(</w:t>
      </w:r>
      <w:r>
        <w:fldChar w:fldCharType="begin"/>
      </w:r>
      <w:r>
        <w:instrText>REF _Ref184237096 \h</w:instrText>
      </w:r>
      <w:r>
        <w:fldChar w:fldCharType="separate"/>
      </w:r>
      <w:r>
        <w:t>Рисунок 45</w:t>
      </w:r>
      <w:r>
        <w:fldChar w:fldCharType="end"/>
      </w:r>
      <w:r>
        <w:t>).</w:t>
      </w:r>
    </w:p>
    <w:p w14:paraId="9E010000">
      <w:pPr>
        <w:pStyle w:val="Style_12"/>
        <w:ind w:firstLine="0" w:left="0"/>
        <w:jc w:val="center"/>
      </w:pPr>
      <w:r>
        <w:drawing>
          <wp:inline>
            <wp:extent cx="6292850" cy="1708150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6292850" cy="1708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010000">
      <w:pPr>
        <w:pStyle w:val="Style_14"/>
      </w:pPr>
      <w:bookmarkStart w:id="66" w:name="_Ref184237096"/>
      <w:r>
        <w:t xml:space="preserve">Рисунок </w:t>
      </w:r>
      <w:r>
        <w:t>45</w:t>
      </w:r>
      <w:bookmarkEnd w:id="66"/>
      <w:r>
        <w:t xml:space="preserve"> </w:t>
      </w:r>
      <w:r>
        <w:t>– Кнопки «Отмена</w:t>
      </w:r>
      <w:r>
        <w:t>»</w:t>
      </w:r>
      <w:r>
        <w:t xml:space="preserve"> и «Удалить»</w:t>
      </w:r>
    </w:p>
    <w:p w14:paraId="A0010000">
      <w:pPr>
        <w:pStyle w:val="Style_12"/>
        <w:ind w:firstLine="0" w:left="0"/>
        <w:jc w:val="center"/>
      </w:pPr>
    </w:p>
    <w:p w14:paraId="A1010000">
      <w:bookmarkStart w:id="67" w:name="__RefHeading___17"/>
      <w:bookmarkEnd w:id="67"/>
      <w:pPr>
        <w:pStyle w:val="Style_15"/>
      </w:pPr>
      <w:r>
        <w:t>Назначение исполнителя</w:t>
      </w:r>
    </w:p>
    <w:p w14:paraId="A2010000">
      <w:pPr>
        <w:pStyle w:val="Style_12"/>
      </w:pPr>
      <w:r>
        <w:t>Для назначения конкретного исполнител</w:t>
      </w:r>
      <w:r>
        <w:t>я (ответственного) по заявлению</w:t>
      </w:r>
      <w:r>
        <w:t xml:space="preserve"> необходимо нажать на соответствующую кнопку «Назначение исполнителя» (</w:t>
      </w:r>
      <w:r>
        <w:fldChar w:fldCharType="begin"/>
      </w:r>
      <w:r>
        <w:instrText>REF _Ref184237101 \h</w:instrText>
      </w:r>
      <w:r>
        <w:fldChar w:fldCharType="separate"/>
      </w:r>
      <w:r>
        <w:t>Рисунок 46</w:t>
      </w:r>
      <w:r>
        <w:fldChar w:fldCharType="end"/>
      </w:r>
      <w:r>
        <w:t>).</w:t>
      </w:r>
    </w:p>
    <w:p w14:paraId="A3010000">
      <w:pPr>
        <w:pStyle w:val="Style_12"/>
      </w:pPr>
    </w:p>
    <w:p w14:paraId="A4010000">
      <w:pPr>
        <w:pStyle w:val="Style_12"/>
        <w:ind w:firstLine="0" w:left="0"/>
        <w:jc w:val="center"/>
      </w:pPr>
      <w:r>
        <w:drawing>
          <wp:inline>
            <wp:extent cx="6299200" cy="3625850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8"/>
                    <a:srcRect b="0" l="0" r="0" t="0"/>
                    <a:stretch/>
                  </pic:blipFill>
                  <pic:spPr>
                    <a:xfrm flipH="false" flipV="false" rot="0">
                      <a:ext cx="6299200" cy="3625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5010000">
      <w:pPr>
        <w:pStyle w:val="Style_14"/>
      </w:pPr>
      <w:bookmarkStart w:id="68" w:name="_Ref184237101"/>
      <w:r>
        <w:t xml:space="preserve">Рисунок </w:t>
      </w:r>
      <w:r>
        <w:t>46</w:t>
      </w:r>
      <w:bookmarkEnd w:id="68"/>
      <w:r>
        <w:t xml:space="preserve"> </w:t>
      </w:r>
      <w:r>
        <w:t>– Кнопки «</w:t>
      </w:r>
      <w:r>
        <w:t>Назначение исполнителя</w:t>
      </w:r>
      <w:r>
        <w:t>»</w:t>
      </w:r>
    </w:p>
    <w:p w14:paraId="A6010000">
      <w:pPr>
        <w:pStyle w:val="Style_12"/>
        <w:ind w:firstLine="0" w:left="0"/>
        <w:jc w:val="center"/>
      </w:pPr>
    </w:p>
    <w:p w14:paraId="A7010000">
      <w:pPr>
        <w:pStyle w:val="Style_12"/>
      </w:pPr>
      <w:r>
        <w:t>Далее откроется отдельная форма назначения исполнителя, где в поле «ФИО исполнителя…» необходимо прописать фамилию, имя, отчество исполнителя для его дальнейшего поиска и выбора из списка (</w:t>
      </w:r>
      <w:r>
        <w:fldChar w:fldCharType="begin"/>
      </w:r>
      <w:r>
        <w:instrText>REF _Ref184237111 \h</w:instrText>
      </w:r>
      <w:r>
        <w:fldChar w:fldCharType="separate"/>
      </w:r>
      <w:r>
        <w:t>Рисунок 47</w:t>
      </w:r>
      <w:r>
        <w:fldChar w:fldCharType="end"/>
      </w:r>
      <w:r>
        <w:t>)</w:t>
      </w:r>
      <w:r>
        <w:t>.</w:t>
      </w:r>
    </w:p>
    <w:p w14:paraId="A8010000">
      <w:pPr>
        <w:pStyle w:val="Style_12"/>
      </w:pPr>
    </w:p>
    <w:p w14:paraId="A9010000">
      <w:pPr>
        <w:pStyle w:val="Style_12"/>
        <w:ind w:firstLine="0" w:left="0"/>
        <w:jc w:val="center"/>
      </w:pPr>
      <w:r>
        <w:drawing>
          <wp:inline>
            <wp:extent cx="6299200" cy="4705350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9"/>
                    <a:srcRect b="0" l="0" r="0" t="0"/>
                    <a:stretch/>
                  </pic:blipFill>
                  <pic:spPr>
                    <a:xfrm flipH="false" flipV="false" rot="0">
                      <a:ext cx="6299200" cy="4705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A010000">
      <w:pPr>
        <w:pStyle w:val="Style_14"/>
      </w:pPr>
      <w:bookmarkStart w:id="69" w:name="_Ref184237111"/>
      <w:r>
        <w:t xml:space="preserve">Рисунок </w:t>
      </w:r>
      <w:r>
        <w:t>47</w:t>
      </w:r>
      <w:bookmarkEnd w:id="69"/>
      <w:r>
        <w:t xml:space="preserve"> </w:t>
      </w:r>
      <w:r>
        <w:t>– Поиск</w:t>
      </w:r>
      <w:r>
        <w:t xml:space="preserve"> </w:t>
      </w:r>
      <w:r>
        <w:t>исполнителя из списка</w:t>
      </w:r>
    </w:p>
    <w:p w14:paraId="AB010000">
      <w:pPr>
        <w:pStyle w:val="Style_12"/>
        <w:ind/>
        <w:jc w:val="left"/>
      </w:pPr>
    </w:p>
    <w:p w14:paraId="AC010000">
      <w:pPr>
        <w:pStyle w:val="Style_12"/>
        <w:ind/>
        <w:jc w:val="left"/>
      </w:pPr>
      <w:r>
        <w:t>Чтобы выбрать и сохранить найд</w:t>
      </w:r>
      <w:r>
        <w:t>енного исполнителя по заявлению</w:t>
      </w:r>
      <w:r>
        <w:t xml:space="preserve"> необходимо напротив ФИО или наименования пользователя </w:t>
      </w:r>
      <w:r>
        <w:t>проставить (активировать) радио-</w:t>
      </w:r>
      <w:r>
        <w:t>кнопку и далее нажать кнопку «Завершить» (</w:t>
      </w:r>
      <w:r>
        <w:fldChar w:fldCharType="begin"/>
      </w:r>
      <w:r>
        <w:instrText>REF _Ref184237127 \h</w:instrText>
      </w:r>
      <w:r>
        <w:fldChar w:fldCharType="separate"/>
      </w:r>
      <w:r>
        <w:t>Рисунок 48</w:t>
      </w:r>
      <w:r>
        <w:fldChar w:fldCharType="end"/>
      </w:r>
      <w:r>
        <w:t>)</w:t>
      </w:r>
      <w:r>
        <w:t>.</w:t>
      </w:r>
    </w:p>
    <w:p w14:paraId="AD010000">
      <w:pPr>
        <w:pStyle w:val="Style_12"/>
      </w:pPr>
    </w:p>
    <w:p w14:paraId="AE010000">
      <w:pPr>
        <w:pStyle w:val="Style_12"/>
        <w:ind w:firstLine="0" w:left="0"/>
        <w:jc w:val="center"/>
      </w:pPr>
      <w:r>
        <w:drawing>
          <wp:inline>
            <wp:extent cx="6299200" cy="3321050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6299200" cy="3321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F010000">
      <w:pPr>
        <w:pStyle w:val="Style_14"/>
      </w:pPr>
      <w:bookmarkStart w:id="70" w:name="_Ref184237127"/>
      <w:r>
        <w:t xml:space="preserve">Рисунок </w:t>
      </w:r>
      <w:r>
        <w:t>48</w:t>
      </w:r>
      <w:bookmarkEnd w:id="70"/>
      <w:r>
        <w:t xml:space="preserve"> </w:t>
      </w:r>
      <w:r>
        <w:t>– П</w:t>
      </w:r>
      <w:r>
        <w:t>оиск исполнителя из списка</w:t>
      </w:r>
    </w:p>
    <w:p w14:paraId="B0010000">
      <w:pPr>
        <w:pStyle w:val="Style_12"/>
        <w:ind/>
        <w:jc w:val="center"/>
      </w:pPr>
    </w:p>
    <w:p w14:paraId="B1010000">
      <w:pPr>
        <w:pStyle w:val="Style_12"/>
      </w:pPr>
      <w:r>
        <w:t>После назначения</w:t>
      </w:r>
      <w:r>
        <w:t xml:space="preserve"> исполнителя (ответственного) по заявлению, эта информация также отобразится в блоке «Общие данные» в верхней части заявления (</w:t>
      </w:r>
      <w:r>
        <w:fldChar w:fldCharType="begin"/>
      </w:r>
      <w:r>
        <w:instrText>REF _Ref184237142 \h</w:instrText>
      </w:r>
      <w:r>
        <w:fldChar w:fldCharType="separate"/>
      </w:r>
      <w:r>
        <w:t>Рисунок 49</w:t>
      </w:r>
      <w:r>
        <w:fldChar w:fldCharType="end"/>
      </w:r>
      <w:r>
        <w:t>)</w:t>
      </w:r>
      <w:r>
        <w:t>.</w:t>
      </w:r>
    </w:p>
    <w:p w14:paraId="B2010000">
      <w:pPr>
        <w:pStyle w:val="Style_12"/>
      </w:pPr>
    </w:p>
    <w:p w14:paraId="B3010000">
      <w:pPr>
        <w:pStyle w:val="Style_12"/>
        <w:ind w:firstLine="0" w:left="0"/>
        <w:jc w:val="center"/>
      </w:pPr>
      <w:r>
        <w:drawing>
          <wp:inline>
            <wp:extent cx="5619750" cy="3172440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1"/>
                    <a:srcRect b="0" l="0" r="0" t="0"/>
                    <a:stretch/>
                  </pic:blipFill>
                  <pic:spPr>
                    <a:xfrm flipH="false" flipV="false" rot="0">
                      <a:ext cx="5619750" cy="31724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4010000">
      <w:pPr>
        <w:pStyle w:val="Style_14"/>
      </w:pPr>
      <w:bookmarkStart w:id="71" w:name="_Ref184237142"/>
      <w:r>
        <w:t xml:space="preserve">Рисунок </w:t>
      </w:r>
      <w:r>
        <w:t>49</w:t>
      </w:r>
      <w:bookmarkEnd w:id="71"/>
      <w:r>
        <w:t xml:space="preserve"> </w:t>
      </w:r>
      <w:r>
        <w:t>– Отображение исполнителя в заявлении</w:t>
      </w:r>
    </w:p>
    <w:p w14:paraId="B5010000">
      <w:pPr>
        <w:pStyle w:val="Style_12"/>
        <w:ind w:firstLine="0" w:left="0"/>
        <w:jc w:val="center"/>
      </w:pPr>
    </w:p>
    <w:p w14:paraId="B6010000">
      <w:bookmarkStart w:id="72" w:name="__RefHeading___18"/>
      <w:bookmarkEnd w:id="72"/>
      <w:pPr>
        <w:pStyle w:val="Style_15"/>
      </w:pPr>
      <w:r>
        <w:t>Кнопка «Сохранить</w:t>
      </w:r>
    </w:p>
    <w:p w14:paraId="B7010000">
      <w:pPr>
        <w:pStyle w:val="Style_12"/>
      </w:pPr>
      <w:r>
        <w:t xml:space="preserve">При необходимости </w:t>
      </w:r>
      <w:r>
        <w:t xml:space="preserve">возможно </w:t>
      </w:r>
      <w:r>
        <w:t>приостановить обработку заявления</w:t>
      </w:r>
      <w:r>
        <w:t xml:space="preserve"> и сохранить все внесённые в него</w:t>
      </w:r>
      <w:r>
        <w:t xml:space="preserve"> данные и уже обработанные события, статус</w:t>
      </w:r>
      <w:r>
        <w:t>ы, приложенные документы</w:t>
      </w:r>
      <w:r>
        <w:t>. Для этого</w:t>
      </w:r>
      <w:r>
        <w:t xml:space="preserve"> необходимо нажать кнопку «Сохранить» (</w:t>
      </w:r>
      <w:r>
        <w:fldChar w:fldCharType="begin"/>
      </w:r>
      <w:r>
        <w:instrText>REF _Ref184237155 \h</w:instrText>
      </w:r>
      <w:r>
        <w:fldChar w:fldCharType="separate"/>
      </w:r>
      <w:r>
        <w:t>Рисунок 50</w:t>
      </w:r>
      <w:r>
        <w:fldChar w:fldCharType="end"/>
      </w:r>
      <w:r>
        <w:t>).</w:t>
      </w:r>
    </w:p>
    <w:p w14:paraId="B8010000">
      <w:pPr>
        <w:pStyle w:val="Style_12"/>
        <w:ind w:firstLine="708" w:left="708"/>
        <w:jc w:val="left"/>
      </w:pPr>
    </w:p>
    <w:p w14:paraId="B9010000">
      <w:pPr>
        <w:pStyle w:val="Style_12"/>
        <w:ind w:hanging="708" w:left="708"/>
        <w:jc w:val="center"/>
      </w:pPr>
      <w:r>
        <w:drawing>
          <wp:inline>
            <wp:extent cx="6299200" cy="3556000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2"/>
                    <a:srcRect b="0" l="0" r="0" t="0"/>
                    <a:stretch/>
                  </pic:blipFill>
                  <pic:spPr>
                    <a:xfrm flipH="false" flipV="false" rot="0">
                      <a:ext cx="6299200" cy="3556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A010000">
      <w:pPr>
        <w:pStyle w:val="Style_14"/>
      </w:pPr>
      <w:bookmarkStart w:id="73" w:name="_Ref184237155"/>
      <w:r>
        <w:t xml:space="preserve">Рисунок </w:t>
      </w:r>
      <w:r>
        <w:t>50</w:t>
      </w:r>
      <w:bookmarkEnd w:id="73"/>
      <w:r>
        <w:t xml:space="preserve"> </w:t>
      </w:r>
      <w:r>
        <w:t>– Кнопка «Сохранить»</w:t>
      </w:r>
    </w:p>
    <w:p w14:paraId="BB010000">
      <w:pPr>
        <w:pStyle w:val="Style_12"/>
        <w:ind w:firstLine="708" w:left="708"/>
        <w:jc w:val="center"/>
      </w:pPr>
    </w:p>
    <w:p w14:paraId="BC010000">
      <w:pPr>
        <w:pStyle w:val="Style_12"/>
        <w:ind w:firstLine="0" w:left="0"/>
      </w:pPr>
      <w:r>
        <w:tab/>
      </w:r>
      <w:r>
        <w:t>По</w:t>
      </w:r>
      <w:r>
        <w:t>сле успешного сохранения данных</w:t>
      </w:r>
      <w:r>
        <w:t xml:space="preserve"> в нижней левой части экрана появится соответствующее сообщение (</w:t>
      </w:r>
      <w:r>
        <w:fldChar w:fldCharType="begin"/>
      </w:r>
      <w:r>
        <w:instrText>REF _Ref184237162 \h</w:instrText>
      </w:r>
      <w:r>
        <w:fldChar w:fldCharType="separate"/>
      </w:r>
      <w:r>
        <w:t>Рисунок 51</w:t>
      </w:r>
      <w:r>
        <w:fldChar w:fldCharType="end"/>
      </w:r>
      <w:r>
        <w:t>).</w:t>
      </w:r>
    </w:p>
    <w:p w14:paraId="BD010000">
      <w:pPr>
        <w:pStyle w:val="Style_12"/>
        <w:ind w:firstLine="0" w:left="0"/>
        <w:jc w:val="center"/>
      </w:pPr>
      <w:r>
        <w:drawing>
          <wp:inline>
            <wp:extent cx="6299200" cy="3556000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6299200" cy="3556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10000">
      <w:pPr>
        <w:pStyle w:val="Style_14"/>
      </w:pPr>
      <w:bookmarkStart w:id="74" w:name="_Ref184237162"/>
      <w:r>
        <w:t xml:space="preserve">Рисунок </w:t>
      </w:r>
      <w:r>
        <w:t>51</w:t>
      </w:r>
      <w:bookmarkEnd w:id="74"/>
      <w:r>
        <w:t xml:space="preserve"> </w:t>
      </w:r>
      <w:r>
        <w:t xml:space="preserve">– </w:t>
      </w:r>
      <w:r>
        <w:t>Сообщение о положительном результате сохранения</w:t>
      </w:r>
    </w:p>
    <w:p w14:paraId="BF010000">
      <w:bookmarkStart w:id="75" w:name="__RefHeading___19"/>
      <w:bookmarkEnd w:id="75"/>
      <w:pPr>
        <w:pStyle w:val="Style_15"/>
      </w:pPr>
      <w:r>
        <w:t>Кнопка «Вернуться»</w:t>
      </w:r>
    </w:p>
    <w:p w14:paraId="C0010000">
      <w:pPr>
        <w:pStyle w:val="Style_12"/>
        <w:ind w:firstLine="708" w:left="0"/>
      </w:pPr>
      <w:r>
        <w:t xml:space="preserve">При необходимости перейти (вернуться) в предыдущий раздел можно </w:t>
      </w:r>
      <w:r>
        <w:t>с помощью кнопки</w:t>
      </w:r>
      <w:r>
        <w:t xml:space="preserve"> «Вернуться» (</w:t>
      </w:r>
      <w:r>
        <w:fldChar w:fldCharType="begin"/>
      </w:r>
      <w:r>
        <w:instrText>REF _Ref184237173 \h</w:instrText>
      </w:r>
      <w:r>
        <w:fldChar w:fldCharType="separate"/>
      </w:r>
      <w:r>
        <w:t>Рисунок 52</w:t>
      </w:r>
      <w:r>
        <w:fldChar w:fldCharType="end"/>
      </w:r>
      <w:r>
        <w:t>).</w:t>
      </w:r>
    </w:p>
    <w:p w14:paraId="C1010000">
      <w:pPr>
        <w:pStyle w:val="Style_12"/>
        <w:ind w:firstLine="708" w:left="0"/>
      </w:pPr>
    </w:p>
    <w:p w14:paraId="C2010000">
      <w:pPr>
        <w:pStyle w:val="Style_12"/>
        <w:ind w:firstLine="0" w:left="0"/>
        <w:jc w:val="center"/>
      </w:pPr>
      <w:r>
        <w:drawing>
          <wp:inline>
            <wp:extent cx="6299200" cy="2832100"/>
            <wp:effectExtent b="0" l="0" r="0" t="0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6299200" cy="2832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3010000">
      <w:pPr>
        <w:pStyle w:val="Style_14"/>
      </w:pPr>
      <w:bookmarkStart w:id="76" w:name="_Ref184237173"/>
      <w:r>
        <w:t xml:space="preserve">Рисунок </w:t>
      </w:r>
      <w:r>
        <w:t>52</w:t>
      </w:r>
      <w:bookmarkEnd w:id="76"/>
      <w:r>
        <w:t xml:space="preserve"> </w:t>
      </w:r>
      <w:r>
        <w:t>– Кнопка «</w:t>
      </w:r>
      <w:r>
        <w:t>Вернуться</w:t>
      </w:r>
      <w:r>
        <w:t>»</w:t>
      </w:r>
    </w:p>
    <w:p w14:paraId="C4010000">
      <w:bookmarkStart w:id="77" w:name="__RefHeading___20"/>
      <w:bookmarkEnd w:id="77"/>
      <w:pPr>
        <w:pStyle w:val="Style_15"/>
      </w:pPr>
      <w:r>
        <w:t>Кнопка «</w:t>
      </w:r>
      <w:r>
        <w:t>Изменить исполнителя</w:t>
      </w:r>
      <w:r>
        <w:t>»</w:t>
      </w:r>
    </w:p>
    <w:p w14:paraId="C5010000">
      <w:pPr>
        <w:pStyle w:val="Style_12"/>
        <w:ind w:firstLine="708" w:left="0"/>
      </w:pPr>
      <w:r>
        <w:t>В случае возникновения необходимости изменить ответственного исполнителя по заявлению</w:t>
      </w:r>
      <w:r>
        <w:t>, где исполнитель уже был назначен</w:t>
      </w:r>
      <w:r>
        <w:t>, например на период отпуска ответственного</w:t>
      </w:r>
      <w:r>
        <w:t xml:space="preserve"> по заявлению</w:t>
      </w:r>
      <w:r>
        <w:t>,</w:t>
      </w:r>
      <w:r>
        <w:t xml:space="preserve"> нужно нажать соответствующую кнопку действия в левом верхнем углу – «Изменить исполнителя»</w:t>
      </w:r>
      <w:r>
        <w:t xml:space="preserve"> (</w:t>
      </w:r>
      <w:r>
        <w:fldChar w:fldCharType="begin"/>
      </w:r>
      <w:r>
        <w:instrText>REF _Ref184237183 \h</w:instrText>
      </w:r>
      <w:r>
        <w:fldChar w:fldCharType="separate"/>
      </w:r>
      <w:r>
        <w:t>Рисунок 53</w:t>
      </w:r>
      <w:r>
        <w:fldChar w:fldCharType="end"/>
      </w:r>
      <w:r>
        <w:t>)</w:t>
      </w:r>
      <w:r>
        <w:t>.</w:t>
      </w:r>
    </w:p>
    <w:p w14:paraId="C6010000">
      <w:pPr>
        <w:pStyle w:val="Style_12"/>
        <w:ind w:firstLine="0" w:left="0"/>
      </w:pPr>
    </w:p>
    <w:p w14:paraId="C7010000">
      <w:pPr>
        <w:pStyle w:val="Style_12"/>
        <w:ind w:firstLine="0" w:left="0"/>
        <w:jc w:val="center"/>
      </w:pPr>
      <w:r>
        <w:drawing>
          <wp:inline>
            <wp:extent cx="6299200" cy="2946400"/>
            <wp:effectExtent b="0" l="0" r="0" t="0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6299200" cy="2946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8010000">
      <w:pPr>
        <w:pStyle w:val="Style_14"/>
      </w:pPr>
      <w:bookmarkStart w:id="78" w:name="_Ref184237183"/>
      <w:r>
        <w:t xml:space="preserve">Рисунок </w:t>
      </w:r>
      <w:r>
        <w:t>53</w:t>
      </w:r>
      <w:bookmarkEnd w:id="78"/>
      <w:r>
        <w:t xml:space="preserve"> </w:t>
      </w:r>
      <w:r>
        <w:t>– Кнопка «Изменить исполнителя»</w:t>
      </w:r>
    </w:p>
    <w:p w14:paraId="C9010000">
      <w:pPr>
        <w:pStyle w:val="Style_12"/>
        <w:ind w:firstLine="0" w:left="0"/>
        <w:jc w:val="center"/>
      </w:pPr>
    </w:p>
    <w:p w14:paraId="CA010000">
      <w:pPr>
        <w:pStyle w:val="Style_12"/>
        <w:ind w:firstLine="0" w:left="0"/>
      </w:pPr>
      <w:r>
        <w:tab/>
      </w:r>
      <w:r>
        <w:t>Далее для выбора нового исполнителя (ответственного) нужно аналогичным образом через поиск или</w:t>
      </w:r>
      <w:r>
        <w:t>,</w:t>
      </w:r>
      <w:r>
        <w:t xml:space="preserve"> выбрав из списка</w:t>
      </w:r>
      <w:r>
        <w:t>,</w:t>
      </w:r>
      <w:r>
        <w:t xml:space="preserve"> проставить (активировать) радио-кнопку напротив ФИО или наименования нового исполнителя</w:t>
      </w:r>
      <w:r>
        <w:t xml:space="preserve"> и нажать кнопку «Завершить»</w:t>
      </w:r>
      <w:r>
        <w:t xml:space="preserve"> (</w:t>
      </w:r>
      <w:r>
        <w:fldChar w:fldCharType="begin"/>
      </w:r>
      <w:r>
        <w:instrText>REF _Ref184237190 \h</w:instrText>
      </w:r>
      <w:r>
        <w:fldChar w:fldCharType="separate"/>
      </w:r>
      <w:r>
        <w:t>Рисунок 54</w:t>
      </w:r>
      <w:r>
        <w:fldChar w:fldCharType="end"/>
      </w:r>
      <w:r>
        <w:t>)</w:t>
      </w:r>
      <w:r>
        <w:t>.</w:t>
      </w:r>
    </w:p>
    <w:p w14:paraId="CB010000">
      <w:pPr>
        <w:pStyle w:val="Style_12"/>
        <w:ind w:firstLine="0" w:left="0"/>
        <w:jc w:val="center"/>
      </w:pPr>
    </w:p>
    <w:p w14:paraId="CC010000">
      <w:pPr>
        <w:pStyle w:val="Style_12"/>
        <w:ind w:firstLine="0" w:left="0"/>
        <w:jc w:val="center"/>
      </w:pPr>
      <w:r>
        <w:drawing>
          <wp:inline>
            <wp:extent cx="6299200" cy="3987800"/>
            <wp:effectExtent b="0" l="0" r="0" t="0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6"/>
                    <a:srcRect b="0" l="0" r="0" t="0"/>
                    <a:stretch/>
                  </pic:blipFill>
                  <pic:spPr>
                    <a:xfrm flipH="false" flipV="false" rot="0">
                      <a:ext cx="6299200" cy="3987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D010000">
      <w:pPr>
        <w:pStyle w:val="Style_14"/>
      </w:pPr>
      <w:bookmarkStart w:id="79" w:name="_Ref184237190"/>
      <w:r>
        <w:t xml:space="preserve">Рисунок </w:t>
      </w:r>
      <w:r>
        <w:t>54</w:t>
      </w:r>
      <w:bookmarkEnd w:id="79"/>
      <w:r>
        <w:t xml:space="preserve"> </w:t>
      </w:r>
      <w:r>
        <w:t>– Выбор нового исполнителя (ответственного)</w:t>
      </w:r>
    </w:p>
    <w:p w14:paraId="CE010000">
      <w:pPr>
        <w:pStyle w:val="Style_12"/>
        <w:ind w:firstLine="0" w:left="0"/>
        <w:jc w:val="center"/>
      </w:pPr>
    </w:p>
    <w:p w14:paraId="CF010000">
      <w:pPr>
        <w:pStyle w:val="Style_12"/>
        <w:ind w:firstLine="708" w:left="0"/>
      </w:pPr>
      <w:r>
        <w:t>После чего новая информация сохранится и обновится в блоке «Общих данные», а кнопка «Изменить исполнителя» перестанет отображаться (</w:t>
      </w:r>
      <w:r>
        <w:fldChar w:fldCharType="begin"/>
      </w:r>
      <w:r>
        <w:instrText>REF _Ref184237201 \h</w:instrText>
      </w:r>
      <w:r>
        <w:fldChar w:fldCharType="separate"/>
      </w:r>
      <w:r>
        <w:t>Рисунок 55</w:t>
      </w:r>
      <w:r>
        <w:fldChar w:fldCharType="end"/>
      </w:r>
      <w:r>
        <w:t>)</w:t>
      </w:r>
      <w:r>
        <w:t>.</w:t>
      </w:r>
    </w:p>
    <w:p w14:paraId="D0010000">
      <w:pPr>
        <w:pStyle w:val="Style_12"/>
        <w:ind w:firstLine="708" w:left="0"/>
        <w:jc w:val="center"/>
      </w:pPr>
    </w:p>
    <w:p w14:paraId="D1010000">
      <w:pPr>
        <w:pStyle w:val="Style_12"/>
        <w:ind w:firstLine="0" w:left="0"/>
        <w:jc w:val="center"/>
      </w:pPr>
      <w:r>
        <w:drawing>
          <wp:inline>
            <wp:extent cx="6292850" cy="2654300"/>
            <wp:effectExtent b="0" l="0" r="0" t="0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7"/>
                    <a:srcRect b="0" l="0" r="0" t="0"/>
                    <a:stretch/>
                  </pic:blipFill>
                  <pic:spPr>
                    <a:xfrm flipH="false" flipV="false" rot="0">
                      <a:ext cx="6292850" cy="2654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2010000">
      <w:pPr>
        <w:pStyle w:val="Style_14"/>
      </w:pPr>
      <w:bookmarkStart w:id="80" w:name="_Ref184237201"/>
      <w:r>
        <w:t xml:space="preserve">Рисунок </w:t>
      </w:r>
      <w:r>
        <w:t>55</w:t>
      </w:r>
      <w:bookmarkEnd w:id="80"/>
      <w:r>
        <w:t xml:space="preserve"> </w:t>
      </w:r>
      <w:r>
        <w:t>– Отображение обновленных</w:t>
      </w:r>
      <w:r>
        <w:t xml:space="preserve"> </w:t>
      </w:r>
      <w:r>
        <w:t>данных по исполнителю</w:t>
      </w:r>
    </w:p>
    <w:p w14:paraId="D3010000">
      <w:bookmarkStart w:id="81" w:name="__RefHeading___21"/>
      <w:bookmarkEnd w:id="81"/>
      <w:pPr>
        <w:pStyle w:val="Style_15"/>
      </w:pPr>
      <w:r>
        <w:t>Зарегистрировать заявление</w:t>
      </w:r>
    </w:p>
    <w:p w14:paraId="D4010000">
      <w:pPr>
        <w:pStyle w:val="Style_12"/>
      </w:pPr>
      <w:r>
        <w:t>После назначения</w:t>
      </w:r>
      <w:r>
        <w:t xml:space="preserve"> и при необходимости изменения исполнителя (ответст</w:t>
      </w:r>
      <w:r>
        <w:t>венного) по обработке заявления</w:t>
      </w:r>
      <w:r>
        <w:t xml:space="preserve"> будет представлена возможно</w:t>
      </w:r>
      <w:r>
        <w:t>сть</w:t>
      </w:r>
      <w:r>
        <w:t xml:space="preserve"> зарегистрировать само заявление</w:t>
      </w:r>
      <w:r>
        <w:t xml:space="preserve"> на предоставление услуги</w:t>
      </w:r>
      <w:r>
        <w:t xml:space="preserve"> в Системе</w:t>
      </w:r>
      <w:r>
        <w:t>,</w:t>
      </w:r>
      <w:r>
        <w:t xml:space="preserve"> нажав</w:t>
      </w:r>
      <w:r>
        <w:t xml:space="preserve"> для этого</w:t>
      </w:r>
      <w:r>
        <w:t xml:space="preserve"> кнопку «Зарегистрировать заявление» (</w:t>
      </w:r>
      <w:r>
        <w:fldChar w:fldCharType="begin"/>
      </w:r>
      <w:r>
        <w:instrText>REF _Ref184237212 \h</w:instrText>
      </w:r>
      <w:r>
        <w:fldChar w:fldCharType="separate"/>
      </w:r>
      <w:r>
        <w:t>Рисунок 56</w:t>
      </w:r>
      <w:r>
        <w:fldChar w:fldCharType="end"/>
      </w:r>
      <w:r>
        <w:t>).</w:t>
      </w:r>
    </w:p>
    <w:p w14:paraId="D5010000">
      <w:pPr>
        <w:pStyle w:val="Style_12"/>
      </w:pPr>
    </w:p>
    <w:p w14:paraId="D6010000">
      <w:pPr>
        <w:pStyle w:val="Style_12"/>
        <w:ind w:firstLine="0" w:left="0"/>
        <w:jc w:val="center"/>
      </w:pPr>
      <w:r>
        <w:drawing>
          <wp:inline>
            <wp:extent cx="6299200" cy="2832100"/>
            <wp:effectExtent b="0" l="0" r="0" t="0"/>
            <wp:docPr hidden="false" id="114" name="Picture 114"/>
            <a:graphic>
              <a:graphicData uri="http://schemas.openxmlformats.org/drawingml/2006/picture">
                <pic:pic>
                  <pic:nvPicPr>
                    <pic:cNvPr hidden="false" id="113" name="Picture 113"/>
                    <pic:cNvPicPr preferRelativeResize="true"/>
                  </pic:nvPicPr>
                  <pic:blipFill>
                    <a:blip r:embed="rId58"/>
                    <a:srcRect b="0" l="0" r="0" t="0"/>
                    <a:stretch/>
                  </pic:blipFill>
                  <pic:spPr>
                    <a:xfrm flipH="false" flipV="false" rot="0">
                      <a:ext cx="6299200" cy="2832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7010000">
      <w:pPr>
        <w:pStyle w:val="Style_14"/>
      </w:pPr>
      <w:bookmarkStart w:id="82" w:name="_Ref184237212"/>
      <w:r>
        <w:t xml:space="preserve">Рисунок </w:t>
      </w:r>
      <w:r>
        <w:t>56</w:t>
      </w:r>
      <w:bookmarkEnd w:id="82"/>
      <w:r>
        <w:t xml:space="preserve"> </w:t>
      </w:r>
      <w:r>
        <w:t xml:space="preserve">– </w:t>
      </w:r>
      <w:r>
        <w:t>Кнопка «Зарегистрировать заявление»</w:t>
      </w:r>
    </w:p>
    <w:p w14:paraId="D8010000">
      <w:pPr>
        <w:pStyle w:val="Style_12"/>
        <w:ind w:firstLine="0" w:left="0"/>
        <w:jc w:val="center"/>
      </w:pPr>
    </w:p>
    <w:p w14:paraId="D9010000">
      <w:pPr>
        <w:pStyle w:val="Style_12"/>
        <w:ind w:firstLine="0" w:left="0"/>
      </w:pPr>
      <w:r>
        <w:tab/>
      </w:r>
      <w:r>
        <w:t>После нажатия кнопки в левом ниж</w:t>
      </w:r>
      <w:r>
        <w:t xml:space="preserve">нем углу отобразится сообщение </w:t>
      </w:r>
      <w:r>
        <w:t xml:space="preserve">«Задача успешно завершена», у заявления изменится </w:t>
      </w:r>
      <w:r>
        <w:t>статус</w:t>
      </w:r>
      <w:r>
        <w:t xml:space="preserve"> и</w:t>
      </w:r>
      <w:r>
        <w:t xml:space="preserve"> </w:t>
      </w:r>
      <w:r>
        <w:t>с</w:t>
      </w:r>
      <w:r>
        <w:t xml:space="preserve">танут доступны </w:t>
      </w:r>
      <w:r>
        <w:t>новые</w:t>
      </w:r>
      <w:r>
        <w:t xml:space="preserve"> события</w:t>
      </w:r>
      <w:r>
        <w:t>.</w:t>
      </w:r>
      <w:r>
        <w:t xml:space="preserve"> </w:t>
      </w:r>
      <w:r>
        <w:t>Д</w:t>
      </w:r>
      <w:r>
        <w:t>ля их выбора в</w:t>
      </w:r>
      <w:r>
        <w:t xml:space="preserve"> верхней части экрана появятся </w:t>
      </w:r>
      <w:r>
        <w:t xml:space="preserve">соответствующие </w:t>
      </w:r>
      <w:r>
        <w:t>кнопки действий (</w:t>
      </w:r>
      <w:r>
        <w:fldChar w:fldCharType="begin"/>
      </w:r>
      <w:r>
        <w:instrText>REF _Ref184237226 \h</w:instrText>
      </w:r>
      <w:r>
        <w:fldChar w:fldCharType="separate"/>
      </w:r>
      <w:r>
        <w:t>Рисунок 57</w:t>
      </w:r>
      <w:r>
        <w:fldChar w:fldCharType="end"/>
      </w:r>
      <w:r>
        <w:t>).</w:t>
      </w:r>
    </w:p>
    <w:p w14:paraId="DA010000">
      <w:pPr>
        <w:pStyle w:val="Style_12"/>
        <w:ind w:firstLine="0" w:left="0"/>
      </w:pPr>
    </w:p>
    <w:p w14:paraId="DB010000">
      <w:pPr>
        <w:pStyle w:val="Style_12"/>
        <w:ind w:firstLine="0" w:left="0"/>
        <w:jc w:val="center"/>
      </w:pPr>
      <w:r>
        <w:drawing>
          <wp:inline>
            <wp:extent cx="6299200" cy="4184650"/>
            <wp:effectExtent b="0" l="0" r="0" t="0"/>
            <wp:docPr hidden="false" id="116" name="Picture 116"/>
            <a:graphic>
              <a:graphicData uri="http://schemas.openxmlformats.org/drawingml/2006/picture">
                <pic:pic>
                  <pic:nvPicPr>
                    <pic:cNvPr hidden="false" id="115" name="Picture 115"/>
                    <pic:cNvPicPr preferRelativeResize="true"/>
                  </pic:nvPicPr>
                  <pic:blipFill>
                    <a:blip r:embed="rId59"/>
                    <a:srcRect b="0" l="0" r="0" t="0"/>
                    <a:stretch/>
                  </pic:blipFill>
                  <pic:spPr>
                    <a:xfrm flipH="false" flipV="false" rot="0">
                      <a:ext cx="6299200" cy="4184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10000">
      <w:pPr>
        <w:pStyle w:val="Style_14"/>
      </w:pPr>
      <w:bookmarkStart w:id="83" w:name="_Ref184237226"/>
      <w:r>
        <w:t xml:space="preserve">Рисунок </w:t>
      </w:r>
      <w:r>
        <w:t>57</w:t>
      </w:r>
      <w:bookmarkEnd w:id="83"/>
      <w:r>
        <w:t xml:space="preserve"> </w:t>
      </w:r>
      <w:r>
        <w:t xml:space="preserve">– </w:t>
      </w:r>
      <w:r>
        <w:t>Регистрация заявления</w:t>
      </w:r>
    </w:p>
    <w:p w14:paraId="DD010000">
      <w:bookmarkStart w:id="84" w:name="__RefHeading___22"/>
      <w:bookmarkEnd w:id="84"/>
      <w:pPr>
        <w:pStyle w:val="Style_15"/>
      </w:pPr>
      <w:r>
        <w:t>Рассмотрение документов и сведений</w:t>
      </w:r>
    </w:p>
    <w:p w14:paraId="DE010000">
      <w:pPr>
        <w:pStyle w:val="Style_12"/>
      </w:pPr>
      <w:r>
        <w:t>П</w:t>
      </w:r>
      <w:r>
        <w:t xml:space="preserve">осле регистрации </w:t>
      </w:r>
      <w:r>
        <w:t>заявления</w:t>
      </w:r>
      <w:r>
        <w:t xml:space="preserve"> ответственный сотрудник (исполнитель), которому поступило на обработку заявление</w:t>
      </w:r>
      <w:r>
        <w:t>,</w:t>
      </w:r>
      <w:r>
        <w:t xml:space="preserve"> </w:t>
      </w:r>
      <w:r>
        <w:t xml:space="preserve">может </w:t>
      </w:r>
      <w:r>
        <w:t>ознакомиться со всеми</w:t>
      </w:r>
      <w:r>
        <w:t xml:space="preserve"> сведениями и приложенными документами для принятия дальнейшего решения (</w:t>
      </w:r>
      <w:r>
        <w:fldChar w:fldCharType="begin"/>
      </w:r>
      <w:r>
        <w:instrText>REF _Ref184237232 \h</w:instrText>
      </w:r>
      <w:r>
        <w:fldChar w:fldCharType="separate"/>
      </w:r>
      <w:r>
        <w:t>Рисунок 58</w:t>
      </w:r>
      <w:r>
        <w:fldChar w:fldCharType="end"/>
      </w:r>
      <w:r>
        <w:t>):</w:t>
      </w:r>
    </w:p>
    <w:p w14:paraId="DF010000">
      <w:pPr>
        <w:pStyle w:val="Style_12"/>
        <w:numPr>
          <w:ilvl w:val="0"/>
          <w:numId w:val="15"/>
        </w:numPr>
      </w:pPr>
      <w:r>
        <w:t>Отказать в приёме документов;</w:t>
      </w:r>
    </w:p>
    <w:p w14:paraId="E0010000">
      <w:pPr>
        <w:pStyle w:val="Style_12"/>
        <w:numPr>
          <w:ilvl w:val="0"/>
          <w:numId w:val="15"/>
        </w:numPr>
      </w:pPr>
      <w:r>
        <w:t>Рассмотреть документы и сведения;</w:t>
      </w:r>
    </w:p>
    <w:p w14:paraId="E1010000">
      <w:pPr>
        <w:pStyle w:val="Style_12"/>
        <w:numPr>
          <w:ilvl w:val="0"/>
          <w:numId w:val="15"/>
        </w:numPr>
      </w:pPr>
      <w:r>
        <w:t>Из</w:t>
      </w:r>
      <w:r>
        <w:t>менить исполнителя по заявлению.</w:t>
      </w:r>
    </w:p>
    <w:p w14:paraId="E2010000">
      <w:pPr>
        <w:pStyle w:val="Style_12"/>
      </w:pPr>
      <w:r>
        <w:t xml:space="preserve"> </w:t>
      </w:r>
    </w:p>
    <w:p w14:paraId="E3010000">
      <w:pPr>
        <w:pStyle w:val="Style_12"/>
        <w:ind w:firstLine="0" w:left="0"/>
        <w:jc w:val="center"/>
      </w:pPr>
      <w:r>
        <w:drawing>
          <wp:inline>
            <wp:extent cx="6305550" cy="3816350"/>
            <wp:effectExtent b="0" l="0" r="0" t="0"/>
            <wp:docPr hidden="false" id="118" name="Picture 118"/>
            <a:graphic>
              <a:graphicData uri="http://schemas.openxmlformats.org/drawingml/2006/picture">
                <pic:pic>
                  <pic:nvPicPr>
                    <pic:cNvPr hidden="false" id="117" name="Picture 117"/>
                    <pic:cNvPicPr preferRelativeResize="true"/>
                  </pic:nvPicPr>
                  <pic:blipFill>
                    <a:blip r:embed="rId60"/>
                    <a:srcRect b="0" l="0" r="0" t="0"/>
                    <a:stretch/>
                  </pic:blipFill>
                  <pic:spPr>
                    <a:xfrm flipH="false" flipV="false" rot="0">
                      <a:ext cx="6305550" cy="3816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010000">
      <w:pPr>
        <w:pStyle w:val="Style_14"/>
      </w:pPr>
      <w:bookmarkStart w:id="85" w:name="_Ref184237232"/>
      <w:r>
        <w:t xml:space="preserve">Рисунок </w:t>
      </w:r>
      <w:r>
        <w:t>58</w:t>
      </w:r>
      <w:bookmarkEnd w:id="85"/>
      <w:r>
        <w:t xml:space="preserve"> </w:t>
      </w:r>
      <w:r>
        <w:t xml:space="preserve">– </w:t>
      </w:r>
      <w:r>
        <w:t>Принятие решения по заявлению</w:t>
      </w:r>
    </w:p>
    <w:p w14:paraId="E5010000">
      <w:bookmarkStart w:id="86" w:name="__RefHeading___23"/>
      <w:bookmarkEnd w:id="86"/>
      <w:pPr>
        <w:pStyle w:val="Style_15"/>
      </w:pPr>
      <w:r>
        <w:t>Результат рассмотрения документов</w:t>
      </w:r>
    </w:p>
    <w:p w14:paraId="E6010000">
      <w:pPr>
        <w:pStyle w:val="Style_12"/>
      </w:pPr>
      <w:r>
        <w:t>По окончании</w:t>
      </w:r>
      <w:r>
        <w:t xml:space="preserve"> проверки </w:t>
      </w:r>
      <w:r>
        <w:t>на полн</w:t>
      </w:r>
      <w:r>
        <w:t>оту, достоверность, корректность</w:t>
      </w:r>
      <w:r>
        <w:t xml:space="preserve"> направленному территориальному органу </w:t>
      </w:r>
      <w:r>
        <w:t>по</w:t>
      </w:r>
      <w:r>
        <w:t>ступивших документов и сведений</w:t>
      </w:r>
      <w:r>
        <w:t xml:space="preserve"> ответственный может принять решение о результатах рассмотрения</w:t>
      </w:r>
      <w:r>
        <w:t>,</w:t>
      </w:r>
      <w:r>
        <w:t xml:space="preserve"> оно может быть отрицательным</w:t>
      </w:r>
      <w:r>
        <w:t xml:space="preserve"> или положительным:</w:t>
      </w:r>
    </w:p>
    <w:p w14:paraId="E7010000">
      <w:pPr>
        <w:pStyle w:val="Style_12"/>
        <w:numPr>
          <w:ilvl w:val="0"/>
          <w:numId w:val="16"/>
        </w:numPr>
      </w:pPr>
      <w:r>
        <w:t>Если прин</w:t>
      </w:r>
      <w:r>
        <w:t>ято «Отрицательное» решение –</w:t>
      </w:r>
      <w:r>
        <w:t xml:space="preserve"> необходимо нажать красную  кнопку «Отказать в приёме документов» (</w:t>
      </w:r>
      <w:r>
        <w:fldChar w:fldCharType="begin"/>
      </w:r>
      <w:r>
        <w:instrText>REF _Ref184237254 \h</w:instrText>
      </w:r>
      <w:r>
        <w:fldChar w:fldCharType="separate"/>
      </w:r>
      <w:r>
        <w:t>Рисунок 59</w:t>
      </w:r>
      <w:r>
        <w:fldChar w:fldCharType="end"/>
      </w:r>
      <w:r>
        <w:t>);</w:t>
      </w:r>
    </w:p>
    <w:p w14:paraId="E8010000">
      <w:pPr>
        <w:pStyle w:val="Style_12"/>
        <w:numPr>
          <w:ilvl w:val="0"/>
          <w:numId w:val="16"/>
        </w:numPr>
      </w:pPr>
      <w:r>
        <w:t>Если принято «Положит</w:t>
      </w:r>
      <w:r>
        <w:t>ельное» решение –</w:t>
      </w:r>
      <w:r>
        <w:t xml:space="preserve"> </w:t>
      </w:r>
      <w:r>
        <w:t>необходимо нажать зеленую кнопку «Рассмотрение документов и сведений» (</w:t>
      </w:r>
      <w:r>
        <w:fldChar w:fldCharType="begin"/>
      </w:r>
      <w:r>
        <w:instrText>REF _Ref184237258 \h</w:instrText>
      </w:r>
      <w:r>
        <w:fldChar w:fldCharType="separate"/>
      </w:r>
      <w:r>
        <w:t>Рисунок 60</w:t>
      </w:r>
      <w:r>
        <w:fldChar w:fldCharType="end"/>
      </w:r>
      <w:r>
        <w:t>).</w:t>
      </w:r>
    </w:p>
    <w:p w14:paraId="E9010000">
      <w:pPr>
        <w:pStyle w:val="Style_12"/>
      </w:pPr>
    </w:p>
    <w:p w14:paraId="EA010000">
      <w:pPr>
        <w:pStyle w:val="Style_12"/>
        <w:ind w:firstLine="0" w:left="0"/>
        <w:jc w:val="center"/>
      </w:pPr>
      <w:r>
        <w:drawing>
          <wp:inline>
            <wp:extent cx="6292850" cy="3162300"/>
            <wp:effectExtent b="0" l="0" r="0" t="0"/>
            <wp:docPr hidden="false" id="120" name="Picture 120"/>
            <a:graphic>
              <a:graphicData uri="http://schemas.openxmlformats.org/drawingml/2006/picture">
                <pic:pic>
                  <pic:nvPicPr>
                    <pic:cNvPr hidden="false" id="119" name="Picture 119"/>
                    <pic:cNvPicPr preferRelativeResize="true"/>
                  </pic:nvPicPr>
                  <pic:blipFill>
                    <a:blip r:embed="rId61"/>
                    <a:srcRect b="0" l="0" r="0" t="0"/>
                    <a:stretch/>
                  </pic:blipFill>
                  <pic:spPr>
                    <a:xfrm flipH="false" flipV="false" rot="0">
                      <a:ext cx="6292850" cy="3162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B010000">
      <w:pPr>
        <w:pStyle w:val="Style_14"/>
      </w:pPr>
      <w:bookmarkStart w:id="87" w:name="_Ref184237254"/>
      <w:r>
        <w:t xml:space="preserve">Рисунок </w:t>
      </w:r>
      <w:r>
        <w:t>59</w:t>
      </w:r>
      <w:bookmarkEnd w:id="87"/>
      <w:r>
        <w:t xml:space="preserve"> </w:t>
      </w:r>
      <w:r>
        <w:t xml:space="preserve">– </w:t>
      </w:r>
      <w:r>
        <w:t>Кнопка «</w:t>
      </w:r>
      <w:r>
        <w:t>Отказать в приёме документов»</w:t>
      </w:r>
    </w:p>
    <w:p w14:paraId="EC010000">
      <w:pPr>
        <w:pStyle w:val="Style_12"/>
      </w:pPr>
    </w:p>
    <w:p w14:paraId="ED010000">
      <w:pPr>
        <w:pStyle w:val="Style_12"/>
        <w:ind w:firstLine="0" w:left="0"/>
        <w:jc w:val="center"/>
      </w:pPr>
      <w:r>
        <w:drawing>
          <wp:inline>
            <wp:extent cx="6292850" cy="3079750"/>
            <wp:effectExtent b="0" l="0" r="0" t="0"/>
            <wp:docPr hidden="false" id="122" name="Picture 122"/>
            <a:graphic>
              <a:graphicData uri="http://schemas.openxmlformats.org/drawingml/2006/picture">
                <pic:pic>
                  <pic:nvPicPr>
                    <pic:cNvPr hidden="false" id="121" name="Picture 121"/>
                    <pic:cNvPicPr preferRelativeResize="true"/>
                  </pic:nvPicPr>
                  <pic:blipFill>
                    <a:blip r:embed="rId62"/>
                    <a:srcRect b="0" l="0" r="0" t="0"/>
                    <a:stretch/>
                  </pic:blipFill>
                  <pic:spPr>
                    <a:xfrm flipH="false" flipV="false" rot="0">
                      <a:ext cx="6292850" cy="3079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E010000">
      <w:pPr>
        <w:pStyle w:val="Style_14"/>
      </w:pPr>
      <w:bookmarkStart w:id="88" w:name="_Ref184237258"/>
      <w:r>
        <w:t xml:space="preserve">Рисунок </w:t>
      </w:r>
      <w:r>
        <w:t>60</w:t>
      </w:r>
      <w:bookmarkEnd w:id="88"/>
      <w:r>
        <w:t xml:space="preserve"> </w:t>
      </w:r>
      <w:r>
        <w:t xml:space="preserve">– </w:t>
      </w:r>
      <w:r>
        <w:t>Кнопка «Рассмотрение документов и сведений»</w:t>
      </w:r>
    </w:p>
    <w:p w14:paraId="EF010000">
      <w:pPr>
        <w:pStyle w:val="Style_12"/>
      </w:pPr>
    </w:p>
    <w:p w14:paraId="F0010000">
      <w:bookmarkStart w:id="89" w:name="__RefHeading___24"/>
      <w:bookmarkEnd w:id="89"/>
      <w:pPr>
        <w:pStyle w:val="Style_15"/>
      </w:pPr>
      <w:r>
        <w:t>Отказать в приеме документов</w:t>
      </w:r>
    </w:p>
    <w:p w14:paraId="F1010000">
      <w:pPr>
        <w:pStyle w:val="Style_12"/>
      </w:pPr>
      <w:r>
        <w:t>После н</w:t>
      </w:r>
      <w:r>
        <w:t>ажатия красной кнопки с отказом</w:t>
      </w:r>
      <w:r>
        <w:t xml:space="preserve"> </w:t>
      </w:r>
      <w:r>
        <w:t>откроется экранная форма</w:t>
      </w:r>
      <w:r>
        <w:t xml:space="preserve"> события «Отказать в приеме документов»</w:t>
      </w:r>
      <w:r>
        <w:t>,</w:t>
      </w:r>
      <w:r>
        <w:t xml:space="preserve"> где необходимо заполнить следующие </w:t>
      </w:r>
      <w:r>
        <w:t>данные</w:t>
      </w:r>
      <w:r>
        <w:t xml:space="preserve"> по решению об отказе в приёме документов (</w:t>
      </w:r>
      <w:r>
        <w:fldChar w:fldCharType="begin"/>
      </w:r>
      <w:r>
        <w:instrText>REF _Ref184237273 \h</w:instrText>
      </w:r>
      <w:r>
        <w:fldChar w:fldCharType="separate"/>
      </w:r>
      <w:r>
        <w:t>Рисунок 61</w:t>
      </w:r>
      <w:r>
        <w:fldChar w:fldCharType="end"/>
      </w:r>
      <w:r>
        <w:t>):</w:t>
      </w:r>
    </w:p>
    <w:p w14:paraId="F2010000">
      <w:pPr>
        <w:pStyle w:val="Style_12"/>
        <w:numPr>
          <w:ilvl w:val="0"/>
          <w:numId w:val="17"/>
        </w:numPr>
      </w:pPr>
      <w:r>
        <w:t>Номер решения;</w:t>
      </w:r>
    </w:p>
    <w:p w14:paraId="F3010000">
      <w:pPr>
        <w:pStyle w:val="Style_12"/>
        <w:numPr>
          <w:ilvl w:val="0"/>
          <w:numId w:val="17"/>
        </w:numPr>
      </w:pPr>
      <w:r>
        <w:t>Дата решения</w:t>
      </w:r>
      <w:r>
        <w:t>;</w:t>
      </w:r>
    </w:p>
    <w:p w14:paraId="F4010000">
      <w:pPr>
        <w:pStyle w:val="Style_12"/>
        <w:numPr>
          <w:ilvl w:val="0"/>
          <w:numId w:val="17"/>
        </w:numPr>
      </w:pPr>
      <w:r>
        <w:t>Перечень оснований</w:t>
      </w:r>
      <w:r>
        <w:t xml:space="preserve"> для отказа в приеме документов</w:t>
      </w:r>
      <w:r>
        <w:t>;</w:t>
      </w:r>
    </w:p>
    <w:p w14:paraId="F5010000">
      <w:pPr>
        <w:pStyle w:val="Style_12"/>
        <w:numPr>
          <w:ilvl w:val="0"/>
          <w:numId w:val="17"/>
        </w:numPr>
      </w:pPr>
      <w:r>
        <w:t>Разъяснения причин отказа;</w:t>
      </w:r>
    </w:p>
    <w:p w14:paraId="F6010000">
      <w:pPr>
        <w:pStyle w:val="Style_12"/>
        <w:numPr>
          <w:ilvl w:val="0"/>
          <w:numId w:val="17"/>
        </w:numPr>
      </w:pPr>
      <w:r>
        <w:t>Дополнительная информация, необходимая для устранения причин отказа;</w:t>
      </w:r>
    </w:p>
    <w:p w14:paraId="F7010000">
      <w:pPr>
        <w:pStyle w:val="Style_12"/>
        <w:numPr>
          <w:ilvl w:val="0"/>
          <w:numId w:val="17"/>
        </w:numPr>
      </w:pPr>
      <w:r>
        <w:t>Лицо, уполномоченного на принятие решения (ФИО, должность).</w:t>
      </w:r>
    </w:p>
    <w:p w14:paraId="F8010000">
      <w:pPr>
        <w:pStyle w:val="Style_12"/>
      </w:pPr>
    </w:p>
    <w:p w14:paraId="F9010000">
      <w:pPr>
        <w:pStyle w:val="Style_12"/>
        <w:ind w:firstLine="0" w:left="0"/>
        <w:jc w:val="center"/>
      </w:pPr>
      <w:r>
        <w:drawing>
          <wp:inline>
            <wp:extent cx="6299200" cy="2520950"/>
            <wp:effectExtent b="0" l="0" r="0" t="0"/>
            <wp:docPr hidden="false" id="124" name="Picture 124"/>
            <a:graphic>
              <a:graphicData uri="http://schemas.openxmlformats.org/drawingml/2006/picture">
                <pic:pic>
                  <pic:nvPicPr>
                    <pic:cNvPr hidden="false" id="123" name="Picture 123"/>
                    <pic:cNvPicPr preferRelativeResize="true"/>
                  </pic:nvPicPr>
                  <pic:blipFill>
                    <a:blip r:embed="rId63"/>
                    <a:srcRect b="0" l="0" r="0" t="0"/>
                    <a:stretch/>
                  </pic:blipFill>
                  <pic:spPr>
                    <a:xfrm flipH="false" flipV="false" rot="0">
                      <a:ext cx="6299200" cy="2520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10000">
      <w:pPr>
        <w:pStyle w:val="Style_14"/>
      </w:pPr>
      <w:bookmarkStart w:id="90" w:name="_Ref184237273"/>
      <w:r>
        <w:t xml:space="preserve">Рисунок </w:t>
      </w:r>
      <w:r>
        <w:t>61</w:t>
      </w:r>
      <w:bookmarkEnd w:id="90"/>
      <w:r>
        <w:t xml:space="preserve"> </w:t>
      </w:r>
      <w:r>
        <w:t>– Форма решения «Отказа в приеме документов»</w:t>
      </w:r>
    </w:p>
    <w:p w14:paraId="FB010000">
      <w:pPr>
        <w:pStyle w:val="Style_12"/>
      </w:pPr>
    </w:p>
    <w:p w14:paraId="FC010000">
      <w:pPr>
        <w:pStyle w:val="Style_12"/>
      </w:pPr>
      <w:r>
        <w:t>По завершению заполнения формы решения заявления об отказе в приеме документов</w:t>
      </w:r>
      <w:r>
        <w:t xml:space="preserve"> необходимо </w:t>
      </w:r>
      <w:r>
        <w:t xml:space="preserve">приложить результатирующий </w:t>
      </w:r>
      <w:r>
        <w:t>документ</w:t>
      </w:r>
      <w:r>
        <w:t xml:space="preserve"> – «Решение об отказе в приеме документов»</w:t>
      </w:r>
      <w:r>
        <w:t>,</w:t>
      </w:r>
      <w:r>
        <w:t xml:space="preserve"> нажав </w:t>
      </w:r>
      <w:r>
        <w:t>сначала кнопку «Добавить», а затем к</w:t>
      </w:r>
      <w:r>
        <w:t xml:space="preserve">нопку </w:t>
      </w:r>
      <w:r>
        <w:t>«</w:t>
      </w:r>
      <w:r>
        <w:t>Прикрепить</w:t>
      </w:r>
      <w:r>
        <w:t>» в правом нижнем углу заявления (</w:t>
      </w:r>
      <w:r>
        <w:fldChar w:fldCharType="begin"/>
      </w:r>
      <w:r>
        <w:instrText>REF _Ref184237282 \h</w:instrText>
      </w:r>
      <w:r>
        <w:fldChar w:fldCharType="separate"/>
      </w:r>
      <w:r>
        <w:t>Рисунок 62</w:t>
      </w:r>
      <w:r>
        <w:fldChar w:fldCharType="end"/>
      </w:r>
      <w:r>
        <w:t>)</w:t>
      </w:r>
      <w:r>
        <w:t>.</w:t>
      </w:r>
    </w:p>
    <w:p w14:paraId="FD010000">
      <w:pPr>
        <w:pStyle w:val="Style_12"/>
      </w:pPr>
    </w:p>
    <w:p w14:paraId="FE010000">
      <w:pPr>
        <w:pStyle w:val="Style_12"/>
        <w:ind w:firstLine="0" w:left="0"/>
        <w:jc w:val="center"/>
      </w:pPr>
      <w:r>
        <w:drawing>
          <wp:inline>
            <wp:extent cx="6292850" cy="2692400"/>
            <wp:effectExtent b="0" l="0" r="0" t="0"/>
            <wp:docPr hidden="false" id="126" name="Picture 126"/>
            <a:graphic>
              <a:graphicData uri="http://schemas.openxmlformats.org/drawingml/2006/picture">
                <pic:pic>
                  <pic:nvPicPr>
                    <pic:cNvPr hidden="false" id="125" name="Picture 125"/>
                    <pic:cNvPicPr preferRelativeResize="true"/>
                  </pic:nvPicPr>
                  <pic:blipFill>
                    <a:blip r:embed="rId64"/>
                    <a:srcRect b="0" l="0" r="0" t="0"/>
                    <a:stretch/>
                  </pic:blipFill>
                  <pic:spPr>
                    <a:xfrm flipH="false" flipV="false" rot="0">
                      <a:ext cx="6292850" cy="2692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F010000">
      <w:pPr>
        <w:pStyle w:val="Style_14"/>
      </w:pPr>
      <w:bookmarkStart w:id="91" w:name="_Ref184237282"/>
      <w:r>
        <w:t xml:space="preserve">Рисунок </w:t>
      </w:r>
      <w:r>
        <w:t>62</w:t>
      </w:r>
      <w:bookmarkEnd w:id="91"/>
      <w:r>
        <w:t xml:space="preserve"> </w:t>
      </w:r>
      <w:r>
        <w:t>– Добавление решения об отказе в приеме документов</w:t>
      </w:r>
    </w:p>
    <w:p w14:paraId="00020000">
      <w:pPr>
        <w:pStyle w:val="Style_12"/>
      </w:pPr>
    </w:p>
    <w:p w14:paraId="01020000">
      <w:pPr>
        <w:pStyle w:val="Style_12"/>
      </w:pPr>
      <w:r>
        <w:t xml:space="preserve">После того, как все результатирующие документы будут приложены, </w:t>
      </w:r>
      <w:r>
        <w:t>необходимо завершить событие наж</w:t>
      </w:r>
      <w:r>
        <w:t>ав кнопку «Завершить» в левом верхнем углу (</w:t>
      </w:r>
      <w:r>
        <w:fldChar w:fldCharType="begin"/>
      </w:r>
      <w:r>
        <w:instrText>REF _Ref184237297 \h</w:instrText>
      </w:r>
      <w:r>
        <w:fldChar w:fldCharType="separate"/>
      </w:r>
      <w:r>
        <w:t>Рисунок 63</w:t>
      </w:r>
      <w:r>
        <w:fldChar w:fldCharType="end"/>
      </w:r>
      <w:r>
        <w:t>).</w:t>
      </w:r>
      <w:r>
        <w:t xml:space="preserve"> </w:t>
      </w:r>
    </w:p>
    <w:p w14:paraId="02020000">
      <w:pPr>
        <w:pStyle w:val="Style_12"/>
      </w:pPr>
      <w:r>
        <w:t>В результате появится сообщение</w:t>
      </w:r>
      <w:r>
        <w:t xml:space="preserve"> </w:t>
      </w:r>
      <w:r>
        <w:t>о том</w:t>
      </w:r>
      <w:r>
        <w:t>,</w:t>
      </w:r>
      <w:r>
        <w:t xml:space="preserve"> что событие успешно заверш</w:t>
      </w:r>
      <w:r>
        <w:t xml:space="preserve">ено и </w:t>
      </w:r>
      <w:r>
        <w:t>заявлению</w:t>
      </w:r>
      <w:r>
        <w:t xml:space="preserve"> </w:t>
      </w:r>
      <w:r>
        <w:t xml:space="preserve">будет присвоен конечный </w:t>
      </w:r>
      <w:r>
        <w:t>статус «Отказ в приёме документов» (</w:t>
      </w:r>
      <w:r>
        <w:fldChar w:fldCharType="begin"/>
      </w:r>
      <w:r>
        <w:instrText>REF _Ref184237303 \h</w:instrText>
      </w:r>
      <w:r>
        <w:fldChar w:fldCharType="separate"/>
      </w:r>
      <w:r>
        <w:t>Рисунок 64</w:t>
      </w:r>
      <w:r>
        <w:fldChar w:fldCharType="end"/>
      </w:r>
      <w:r>
        <w:t>).</w:t>
      </w:r>
      <w:r>
        <w:t xml:space="preserve"> </w:t>
      </w:r>
    </w:p>
    <w:p w14:paraId="03020000">
      <w:pPr>
        <w:pStyle w:val="Style_12"/>
      </w:pPr>
      <w:r>
        <w:t>Дальнейшая</w:t>
      </w:r>
      <w:r>
        <w:t xml:space="preserve"> обработка заявления будет невозможна, </w:t>
      </w:r>
      <w:r>
        <w:t>будет доступен переход</w:t>
      </w:r>
      <w:r>
        <w:t xml:space="preserve"> в предыдущий раздел по кнопке «Вернуться» (</w:t>
      </w:r>
      <w:r>
        <w:fldChar w:fldCharType="begin"/>
      </w:r>
      <w:r>
        <w:instrText>REF _Ref184237303 \h</w:instrText>
      </w:r>
      <w:r>
        <w:fldChar w:fldCharType="separate"/>
      </w:r>
      <w:r>
        <w:t>Рисунок 64</w:t>
      </w:r>
      <w:r>
        <w:fldChar w:fldCharType="end"/>
      </w:r>
      <w:r>
        <w:t>)</w:t>
      </w:r>
      <w:r>
        <w:t>.</w:t>
      </w:r>
    </w:p>
    <w:p w14:paraId="04020000">
      <w:pPr>
        <w:pStyle w:val="Style_12"/>
      </w:pPr>
    </w:p>
    <w:p w14:paraId="05020000">
      <w:pPr>
        <w:pStyle w:val="Style_12"/>
        <w:ind w:firstLine="0" w:left="0"/>
        <w:jc w:val="center"/>
      </w:pPr>
      <w:r>
        <w:drawing>
          <wp:inline>
            <wp:extent cx="5695950" cy="2913940"/>
            <wp:effectExtent b="0" l="0" r="0" t="0"/>
            <wp:docPr hidden="false" id="128" name="Picture 128"/>
            <a:graphic>
              <a:graphicData uri="http://schemas.openxmlformats.org/drawingml/2006/picture">
                <pic:pic>
                  <pic:nvPicPr>
                    <pic:cNvPr hidden="false" id="127" name="Picture 127"/>
                    <pic:cNvPicPr preferRelativeResize="true"/>
                  </pic:nvPicPr>
                  <pic:blipFill>
                    <a:blip r:embed="rId65"/>
                    <a:srcRect b="0" l="0" r="0" t="0"/>
                    <a:stretch/>
                  </pic:blipFill>
                  <pic:spPr>
                    <a:xfrm flipH="false" flipV="false" rot="0">
                      <a:ext cx="5695950" cy="29139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20000">
      <w:pPr>
        <w:pStyle w:val="Style_14"/>
      </w:pPr>
      <w:bookmarkStart w:id="92" w:name="_Ref184237297"/>
      <w:r>
        <w:t xml:space="preserve">Рисунок </w:t>
      </w:r>
      <w:r>
        <w:t>63</w:t>
      </w:r>
      <w:bookmarkEnd w:id="92"/>
      <w:r>
        <w:t xml:space="preserve"> </w:t>
      </w:r>
      <w:r>
        <w:t>– Кнопка «Завершить»</w:t>
      </w:r>
    </w:p>
    <w:p w14:paraId="07020000">
      <w:pPr>
        <w:pStyle w:val="Style_12"/>
      </w:pPr>
    </w:p>
    <w:p w14:paraId="08020000">
      <w:pPr>
        <w:pStyle w:val="Style_12"/>
        <w:ind w:firstLine="0" w:left="0"/>
        <w:jc w:val="center"/>
      </w:pPr>
      <w:r>
        <w:drawing>
          <wp:inline>
            <wp:extent cx="6292850" cy="2806700"/>
            <wp:effectExtent b="0" l="0" r="0" t="0"/>
            <wp:docPr hidden="false" id="130" name="Picture 130"/>
            <a:graphic>
              <a:graphicData uri="http://schemas.openxmlformats.org/drawingml/2006/picture">
                <pic:pic>
                  <pic:nvPicPr>
                    <pic:cNvPr hidden="false" id="129" name="Picture 129"/>
                    <pic:cNvPicPr preferRelativeResize="true"/>
                  </pic:nvPicPr>
                  <pic:blipFill>
                    <a:blip r:embed="rId66"/>
                    <a:srcRect b="0" l="0" r="0" t="0"/>
                    <a:stretch/>
                  </pic:blipFill>
                  <pic:spPr>
                    <a:xfrm flipH="false" flipV="false" rot="0">
                      <a:ext cx="6292850" cy="2806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20000">
      <w:pPr>
        <w:pStyle w:val="Style_14"/>
      </w:pPr>
      <w:bookmarkStart w:id="93" w:name="_Ref184237303"/>
      <w:r>
        <w:t xml:space="preserve">Рисунок </w:t>
      </w:r>
      <w:r>
        <w:t>64</w:t>
      </w:r>
      <w:bookmarkEnd w:id="93"/>
      <w:r>
        <w:t xml:space="preserve"> </w:t>
      </w:r>
      <w:r>
        <w:t>– Заявление в статусе «Отказ в приёме документов»</w:t>
      </w:r>
    </w:p>
    <w:p w14:paraId="0A020000">
      <w:bookmarkStart w:id="94" w:name="__RefHeading___25"/>
      <w:bookmarkEnd w:id="94"/>
      <w:pPr>
        <w:pStyle w:val="Style_15"/>
      </w:pPr>
      <w:r>
        <w:t>Рассмотрение документов и сведений</w:t>
      </w:r>
    </w:p>
    <w:p w14:paraId="0B020000">
      <w:pPr>
        <w:pStyle w:val="Style_12"/>
      </w:pPr>
      <w:r>
        <w:t>Для обработки события «Рассмотрение док</w:t>
      </w:r>
      <w:r>
        <w:t>ументов и сведений» после нажати</w:t>
      </w:r>
      <w:r>
        <w:t xml:space="preserve">я соответствующей </w:t>
      </w:r>
      <w:r>
        <w:t>кнопки</w:t>
      </w:r>
      <w:r>
        <w:t xml:space="preserve"> откроется экранная </w:t>
      </w:r>
      <w:r>
        <w:t>форма фиксации и сохранения результатов рассмотрения</w:t>
      </w:r>
      <w:r>
        <w:t xml:space="preserve"> заявления</w:t>
      </w:r>
      <w:r>
        <w:t>. В ней необходимо заполнить следующие поля (</w:t>
      </w:r>
      <w:r>
        <w:fldChar w:fldCharType="begin"/>
      </w:r>
      <w:r>
        <w:instrText>REF _Ref184237324 \h</w:instrText>
      </w:r>
      <w:r>
        <w:fldChar w:fldCharType="separate"/>
      </w:r>
      <w:r>
        <w:t>Рисунок 65</w:t>
      </w:r>
      <w:r>
        <w:fldChar w:fldCharType="end"/>
      </w:r>
      <w:r>
        <w:t>):</w:t>
      </w:r>
    </w:p>
    <w:p w14:paraId="0C020000">
      <w:pPr>
        <w:pStyle w:val="Style_12"/>
        <w:numPr>
          <w:ilvl w:val="0"/>
          <w:numId w:val="18"/>
        </w:numPr>
      </w:pPr>
      <w:r>
        <w:t>Добавить «Результат рассмотрения документов и сведений»;</w:t>
      </w:r>
    </w:p>
    <w:p w14:paraId="0D020000">
      <w:pPr>
        <w:pStyle w:val="Style_12"/>
        <w:numPr>
          <w:ilvl w:val="0"/>
          <w:numId w:val="18"/>
        </w:numPr>
      </w:pPr>
      <w:r>
        <w:t>Указать «Вид результата»;</w:t>
      </w:r>
    </w:p>
    <w:p w14:paraId="0E020000">
      <w:pPr>
        <w:pStyle w:val="Style_12"/>
        <w:numPr>
          <w:ilvl w:val="0"/>
          <w:numId w:val="18"/>
        </w:numPr>
      </w:pPr>
      <w:r>
        <w:t xml:space="preserve"> Внести «Дополнительную информацию</w:t>
      </w:r>
      <w:r>
        <w:t>, пояснение» по выбранному виду результата;</w:t>
      </w:r>
    </w:p>
    <w:p w14:paraId="0F020000">
      <w:pPr>
        <w:pStyle w:val="Style_12"/>
        <w:numPr>
          <w:ilvl w:val="0"/>
          <w:numId w:val="18"/>
        </w:numPr>
      </w:pPr>
      <w:r>
        <w:t xml:space="preserve">Добавить «Лиц, уполномоченных на проведение проверки»; </w:t>
      </w:r>
    </w:p>
    <w:p w14:paraId="10020000">
      <w:pPr>
        <w:pStyle w:val="Style_12"/>
        <w:numPr>
          <w:ilvl w:val="0"/>
          <w:numId w:val="18"/>
        </w:numPr>
      </w:pPr>
      <w:r>
        <w:t>Добавить и заполнить «Оценочный лист» в «Критериях принятия решения».</w:t>
      </w:r>
    </w:p>
    <w:p w14:paraId="11020000">
      <w:pPr>
        <w:pStyle w:val="Style_12"/>
      </w:pPr>
    </w:p>
    <w:p w14:paraId="12020000">
      <w:pPr>
        <w:pStyle w:val="Style_12"/>
        <w:ind w:firstLine="0" w:left="0"/>
        <w:jc w:val="center"/>
      </w:pPr>
      <w:r>
        <w:drawing>
          <wp:inline>
            <wp:extent cx="6305550" cy="3435350"/>
            <wp:effectExtent b="0" l="0" r="0" t="0"/>
            <wp:docPr hidden="false" id="132" name="Picture 132"/>
            <a:graphic>
              <a:graphicData uri="http://schemas.openxmlformats.org/drawingml/2006/picture">
                <pic:pic>
                  <pic:nvPicPr>
                    <pic:cNvPr hidden="false" id="131" name="Picture 131"/>
                    <pic:cNvPicPr preferRelativeResize="true"/>
                  </pic:nvPicPr>
                  <pic:blipFill>
                    <a:blip r:embed="rId67"/>
                    <a:srcRect b="0" l="0" r="0" t="0"/>
                    <a:stretch/>
                  </pic:blipFill>
                  <pic:spPr>
                    <a:xfrm flipH="false" flipV="false" rot="0">
                      <a:ext cx="6305550" cy="3435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20000">
      <w:pPr>
        <w:pStyle w:val="Style_14"/>
      </w:pPr>
      <w:bookmarkStart w:id="95" w:name="_Ref184237324"/>
      <w:r>
        <w:t xml:space="preserve">Рисунок </w:t>
      </w:r>
      <w:r>
        <w:t>65</w:t>
      </w:r>
      <w:bookmarkEnd w:id="95"/>
      <w:r>
        <w:t xml:space="preserve"> </w:t>
      </w:r>
      <w:r>
        <w:t xml:space="preserve">– </w:t>
      </w:r>
      <w:r>
        <w:t>Обработка события «Рассмотрение документов и сведений»</w:t>
      </w:r>
    </w:p>
    <w:p w14:paraId="14020000">
      <w:pPr>
        <w:pStyle w:val="Style_12"/>
      </w:pPr>
    </w:p>
    <w:p w14:paraId="15020000">
      <w:bookmarkStart w:id="96" w:name="__RefHeading___26"/>
      <w:bookmarkEnd w:id="96"/>
      <w:pPr>
        <w:pStyle w:val="Style_16"/>
      </w:pPr>
      <w:r>
        <w:t>Добавление «Оценочного листа»</w:t>
      </w:r>
    </w:p>
    <w:p w14:paraId="16020000">
      <w:pPr>
        <w:pStyle w:val="Style_12"/>
      </w:pPr>
      <w:r>
        <w:t>Для того чтобы добавить новый «Оценочный лист» по поступившим документам и сведениям в разд</w:t>
      </w:r>
      <w:r>
        <w:t>еле «Критерии принятия решения»,</w:t>
      </w:r>
      <w:r>
        <w:t xml:space="preserve"> необходимо нажать кнопку «Добавить» в нижней части экрана</w:t>
      </w:r>
      <w:r>
        <w:t xml:space="preserve"> (</w:t>
      </w:r>
      <w:r>
        <w:fldChar w:fldCharType="begin"/>
      </w:r>
      <w:r>
        <w:instrText>REF _Ref184237339 \h</w:instrText>
      </w:r>
      <w:r>
        <w:fldChar w:fldCharType="separate"/>
      </w:r>
      <w:r>
        <w:t>Рисунок 66</w:t>
      </w:r>
      <w:r>
        <w:fldChar w:fldCharType="end"/>
      </w:r>
      <w:r>
        <w:t>).</w:t>
      </w:r>
    </w:p>
    <w:p w14:paraId="17020000">
      <w:pPr>
        <w:pStyle w:val="Style_12"/>
      </w:pPr>
    </w:p>
    <w:p w14:paraId="18020000">
      <w:pPr>
        <w:pStyle w:val="Style_12"/>
        <w:ind w:firstLine="0" w:left="0"/>
        <w:jc w:val="center"/>
      </w:pPr>
      <w:r>
        <w:drawing>
          <wp:inline>
            <wp:extent cx="6299200" cy="1200150"/>
            <wp:effectExtent b="0" l="0" r="0" t="0"/>
            <wp:docPr hidden="false" id="134" name="Picture 134"/>
            <a:graphic>
              <a:graphicData uri="http://schemas.openxmlformats.org/drawingml/2006/picture">
                <pic:pic>
                  <pic:nvPicPr>
                    <pic:cNvPr hidden="false" id="133" name="Picture 133"/>
                    <pic:cNvPicPr preferRelativeResize="true"/>
                  </pic:nvPicPr>
                  <pic:blipFill>
                    <a:blip r:embed="rId68"/>
                    <a:srcRect b="0" l="0" r="0" t="0"/>
                    <a:stretch/>
                  </pic:blipFill>
                  <pic:spPr>
                    <a:xfrm flipH="false" flipV="false" rot="0">
                      <a:ext cx="6299200" cy="1200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20000">
      <w:pPr>
        <w:pStyle w:val="Style_14"/>
      </w:pPr>
      <w:bookmarkStart w:id="97" w:name="_Ref184237339"/>
      <w:r>
        <w:t xml:space="preserve">Рисунок </w:t>
      </w:r>
      <w:r>
        <w:t>66</w:t>
      </w:r>
      <w:bookmarkEnd w:id="97"/>
      <w:r>
        <w:t xml:space="preserve"> </w:t>
      </w:r>
      <w:r>
        <w:t>– Кнопка «Добавить» новый оценочный лист</w:t>
      </w:r>
    </w:p>
    <w:p w14:paraId="1A020000">
      <w:pPr>
        <w:pStyle w:val="Style_12"/>
      </w:pPr>
    </w:p>
    <w:p w14:paraId="1B020000">
      <w:pPr>
        <w:pStyle w:val="Style_12"/>
      </w:pPr>
      <w:r>
        <w:t>После нажатия кнопки «Добавить» появится всплывающее окно, в котором нужно выбрать необходимый «Чек-лист» путём активации напротив названия чек-листа радио-кнопки, после чего необходимо начать кнопку «Выбрать» (</w:t>
      </w:r>
      <w:r>
        <w:fldChar w:fldCharType="begin"/>
      </w:r>
      <w:r>
        <w:instrText>REF _Ref184237344 \h</w:instrText>
      </w:r>
      <w:r>
        <w:fldChar w:fldCharType="separate"/>
      </w:r>
      <w:r>
        <w:t>Рисунок 67</w:t>
      </w:r>
      <w:r>
        <w:fldChar w:fldCharType="end"/>
      </w:r>
      <w:r>
        <w:t>).</w:t>
      </w:r>
    </w:p>
    <w:p w14:paraId="1C020000">
      <w:pPr>
        <w:pStyle w:val="Style_12"/>
      </w:pPr>
    </w:p>
    <w:p w14:paraId="1D020000">
      <w:pPr>
        <w:pStyle w:val="Style_12"/>
        <w:ind w:firstLine="0" w:left="0"/>
        <w:jc w:val="center"/>
      </w:pPr>
      <w:r>
        <w:drawing>
          <wp:inline>
            <wp:extent cx="6299200" cy="2825750"/>
            <wp:effectExtent b="0" l="0" r="0" t="0"/>
            <wp:docPr hidden="false" id="136" name="Picture 136"/>
            <a:graphic>
              <a:graphicData uri="http://schemas.openxmlformats.org/drawingml/2006/picture">
                <pic:pic>
                  <pic:nvPicPr>
                    <pic:cNvPr hidden="false" id="135" name="Picture 135"/>
                    <pic:cNvPicPr preferRelativeResize="true"/>
                  </pic:nvPicPr>
                  <pic:blipFill>
                    <a:blip r:embed="rId69"/>
                    <a:srcRect b="0" l="0" r="0" t="0"/>
                    <a:stretch/>
                  </pic:blipFill>
                  <pic:spPr>
                    <a:xfrm flipH="false" flipV="false" rot="0">
                      <a:ext cx="6299200" cy="2825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20000">
      <w:pPr>
        <w:pStyle w:val="Style_14"/>
      </w:pPr>
      <w:bookmarkStart w:id="98" w:name="_Ref184237344"/>
      <w:r>
        <w:t xml:space="preserve">Рисунок </w:t>
      </w:r>
      <w:r>
        <w:t>67</w:t>
      </w:r>
      <w:bookmarkEnd w:id="98"/>
      <w:r>
        <w:t xml:space="preserve"> </w:t>
      </w:r>
      <w:r>
        <w:t xml:space="preserve">– </w:t>
      </w:r>
      <w:r>
        <w:t>Выбор «Чек-листа» (оценочного листа)</w:t>
      </w:r>
    </w:p>
    <w:p w14:paraId="1F020000">
      <w:pPr>
        <w:pStyle w:val="Style_12"/>
      </w:pPr>
    </w:p>
    <w:p w14:paraId="20020000">
      <w:pPr>
        <w:pStyle w:val="Style_12"/>
      </w:pPr>
      <w:r>
        <w:t>Делее</w:t>
      </w:r>
      <w:r>
        <w:t xml:space="preserve"> в разделе заявления «Критерии принятия решения» появится новый добавленный  оценочный лист с дополнительными реквизитами. </w:t>
      </w:r>
    </w:p>
    <w:p w14:paraId="21020000">
      <w:pPr>
        <w:pStyle w:val="Style_12"/>
      </w:pPr>
      <w:r>
        <w:t xml:space="preserve">Для начала </w:t>
      </w:r>
      <w:r>
        <w:t>заполнения результатов проверки</w:t>
      </w:r>
      <w:r>
        <w:t xml:space="preserve"> необходимо нажать по функциональному элементу «Оценочный лист» в правом нижнем углу заявления</w:t>
      </w:r>
      <w:r>
        <w:t xml:space="preserve">. </w:t>
      </w:r>
    </w:p>
    <w:p w14:paraId="22020000">
      <w:pPr>
        <w:pStyle w:val="Style_12"/>
      </w:pPr>
      <w:r>
        <w:t>Для</w:t>
      </w:r>
      <w:r>
        <w:t xml:space="preserve">  </w:t>
      </w:r>
      <w:r>
        <w:t>удаления или доб</w:t>
      </w:r>
      <w:r>
        <w:t>авления нового оценочного листа</w:t>
      </w:r>
      <w:r>
        <w:t xml:space="preserve"> нужно нажать сответствующие кнопки «Удалить» или «Добавить» </w:t>
      </w:r>
      <w:r>
        <w:t>(</w:t>
      </w:r>
      <w:r>
        <w:fldChar w:fldCharType="begin"/>
      </w:r>
      <w:r>
        <w:instrText>REF _Ref184237353 \h</w:instrText>
      </w:r>
      <w:r>
        <w:fldChar w:fldCharType="separate"/>
      </w:r>
      <w:r>
        <w:t>Рисунок 68</w:t>
      </w:r>
      <w:r>
        <w:fldChar w:fldCharType="end"/>
      </w:r>
      <w:r>
        <w:t>).</w:t>
      </w:r>
    </w:p>
    <w:p w14:paraId="23020000">
      <w:pPr>
        <w:pStyle w:val="Style_12"/>
      </w:pPr>
    </w:p>
    <w:p w14:paraId="24020000">
      <w:pPr>
        <w:pStyle w:val="Style_12"/>
        <w:ind w:firstLine="0" w:left="0"/>
        <w:jc w:val="center"/>
      </w:pPr>
      <w:r>
        <w:drawing>
          <wp:inline>
            <wp:extent cx="6305550" cy="1244600"/>
            <wp:effectExtent b="0" l="0" r="0" t="0"/>
            <wp:docPr hidden="false" id="138" name="Picture 138"/>
            <a:graphic>
              <a:graphicData uri="http://schemas.openxmlformats.org/drawingml/2006/picture">
                <pic:pic>
                  <pic:nvPicPr>
                    <pic:cNvPr hidden="false" id="137" name="Picture 137"/>
                    <pic:cNvPicPr preferRelativeResize="true"/>
                  </pic:nvPicPr>
                  <pic:blipFill>
                    <a:blip r:embed="rId70"/>
                    <a:srcRect b="0" l="0" r="0" t="0"/>
                    <a:stretch/>
                  </pic:blipFill>
                  <pic:spPr>
                    <a:xfrm flipH="false" flipV="false" rot="0">
                      <a:ext cx="6305550" cy="1244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20000">
      <w:pPr>
        <w:pStyle w:val="Style_14"/>
      </w:pPr>
      <w:bookmarkStart w:id="99" w:name="_Ref184237353"/>
      <w:r>
        <w:t xml:space="preserve">Рисунок </w:t>
      </w:r>
      <w:r>
        <w:t>68</w:t>
      </w:r>
      <w:bookmarkEnd w:id="99"/>
      <w:r>
        <w:t xml:space="preserve"> </w:t>
      </w:r>
      <w:r>
        <w:t>– «Оценочный лист»</w:t>
      </w:r>
    </w:p>
    <w:p w14:paraId="26020000">
      <w:pPr>
        <w:pStyle w:val="Style_12"/>
      </w:pPr>
    </w:p>
    <w:p w14:paraId="27020000">
      <w:pPr>
        <w:pStyle w:val="Style_12"/>
      </w:pPr>
      <w:r>
        <w:t xml:space="preserve">После нажатия на кнопку </w:t>
      </w:r>
      <w:r>
        <w:t>«Оценочный лист»</w:t>
      </w:r>
      <w:r>
        <w:t xml:space="preserve"> развернется дополнительный раздел</w:t>
      </w:r>
      <w:r>
        <w:t>,</w:t>
      </w:r>
      <w:r>
        <w:t xml:space="preserve"> где необходимо заполнить следующие формы</w:t>
      </w:r>
      <w:r>
        <w:t xml:space="preserve"> (</w:t>
      </w:r>
      <w:r>
        <w:fldChar w:fldCharType="begin"/>
      </w:r>
      <w:r>
        <w:instrText>REF _Ref184237360 \h</w:instrText>
      </w:r>
      <w:r>
        <w:fldChar w:fldCharType="separate"/>
      </w:r>
      <w:r>
        <w:t>Рисунок 69</w:t>
      </w:r>
      <w:r>
        <w:fldChar w:fldCharType="end"/>
      </w:r>
      <w:r>
        <w:t>)</w:t>
      </w:r>
      <w:r>
        <w:t>:</w:t>
      </w:r>
    </w:p>
    <w:p w14:paraId="28020000">
      <w:pPr>
        <w:pStyle w:val="Style_12"/>
        <w:numPr>
          <w:ilvl w:val="0"/>
          <w:numId w:val="19"/>
        </w:numPr>
      </w:pPr>
      <w:r>
        <w:t xml:space="preserve">«Инспектор» </w:t>
      </w:r>
      <w:r>
        <w:t>–</w:t>
      </w:r>
      <w:r>
        <w:t xml:space="preserve"> ФИО инспектора (должностного лица) выполняющего проверку;</w:t>
      </w:r>
    </w:p>
    <w:p w14:paraId="29020000">
      <w:pPr>
        <w:pStyle w:val="Style_12"/>
        <w:numPr>
          <w:ilvl w:val="0"/>
          <w:numId w:val="19"/>
        </w:numPr>
      </w:pPr>
      <w:r>
        <w:t>«Дата проведения проверки»;</w:t>
      </w:r>
    </w:p>
    <w:p w14:paraId="2A020000">
      <w:pPr>
        <w:pStyle w:val="Style_12"/>
        <w:numPr>
          <w:ilvl w:val="0"/>
          <w:numId w:val="19"/>
        </w:numPr>
      </w:pPr>
      <w:r>
        <w:t>Результаты проверки – путем выбора той или иной пиктограммы с результатом проверки</w:t>
      </w:r>
      <w:r>
        <w:t xml:space="preserve"> (</w:t>
      </w:r>
      <w:r>
        <w:fldChar w:fldCharType="begin"/>
      </w:r>
      <w:r>
        <w:instrText>REF _Ref184237446 \h</w:instrText>
      </w:r>
      <w:r>
        <w:fldChar w:fldCharType="separate"/>
      </w:r>
      <w:r>
        <w:t>Таблица</w:t>
      </w:r>
      <w:r>
        <w:fldChar w:fldCharType="end"/>
      </w:r>
      <w:r>
        <w:t>).</w:t>
      </w:r>
    </w:p>
    <w:p w14:paraId="2B020000">
      <w:pPr>
        <w:pStyle w:val="Style_12"/>
        <w:ind w:firstLine="0" w:left="709"/>
      </w:pPr>
    </w:p>
    <w:p w14:paraId="2C020000">
      <w:pPr>
        <w:pStyle w:val="Style_12"/>
      </w:pPr>
      <w:bookmarkStart w:id="100" w:name="_Ref184237446"/>
      <w:r>
        <w:t xml:space="preserve">Таблица </w:t>
      </w:r>
      <w:bookmarkEnd w:id="100"/>
      <w:r>
        <w:t xml:space="preserve"> – Описание пиктограмм проверки</w:t>
      </w:r>
    </w:p>
    <w:tbl>
      <w:tblPr>
        <w:tblStyle w:val="Style_9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3"/>
        <w:gridCol w:w="2977"/>
        <w:gridCol w:w="4990"/>
      </w:tblGrid>
      <w:tr>
        <w:trPr>
          <w:trHeight w:hRule="atLeast" w:val="393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20000">
            <w:pPr>
              <w:pStyle w:val="Style_12"/>
              <w:ind w:firstLine="0" w:left="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№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20000">
            <w:pPr>
              <w:pStyle w:val="Style_12"/>
              <w:ind w:firstLine="0" w:left="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Визуальная иконка</w:t>
            </w:r>
          </w:p>
        </w:tc>
        <w:tc>
          <w:tcPr>
            <w:tcW w:type="dxa" w:w="4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20000">
            <w:pPr>
              <w:pStyle w:val="Style_12"/>
              <w:ind w:firstLine="0" w:left="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Описание</w:t>
            </w:r>
          </w:p>
        </w:tc>
      </w:tr>
      <w:t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438150" cy="374650"/>
                  <wp:effectExtent b="0" l="0" r="0" t="0"/>
                  <wp:docPr hidden="false" id="140" name="Picture 140"/>
                  <a:graphic>
                    <a:graphicData uri="http://schemas.openxmlformats.org/drawingml/2006/picture">
                      <pic:pic>
                        <pic:nvPicPr>
                          <pic:cNvPr hidden="false" id="139" name="Picture 139"/>
                          <pic:cNvPicPr preferRelativeResize="true"/>
                        </pic:nvPicPr>
                        <pic:blipFill>
                          <a:blip r:embed="rId7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38150" cy="374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t>Документ или сведения «Соответствует» требованиям</w:t>
            </w:r>
          </w:p>
        </w:tc>
      </w:tr>
      <w:t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393700" cy="393700"/>
                  <wp:effectExtent b="0" l="0" r="0" t="0"/>
                  <wp:docPr hidden="false" id="142" name="Picture 142"/>
                  <a:graphic>
                    <a:graphicData uri="http://schemas.openxmlformats.org/drawingml/2006/picture">
                      <pic:pic>
                        <pic:nvPicPr>
                          <pic:cNvPr hidden="false" id="141" name="Picture 141"/>
                          <pic:cNvPicPr preferRelativeResize="true"/>
                        </pic:nvPicPr>
                        <pic:blipFill>
                          <a:blip r:embed="rId7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3700" cy="393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t>Документ или сведения «Не соответствует» требованиям</w:t>
            </w:r>
          </w:p>
        </w:tc>
      </w:tr>
      <w:t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419100" cy="400050"/>
                  <wp:effectExtent b="0" l="0" r="0" t="0"/>
                  <wp:docPr hidden="false" id="144" name="Picture 144"/>
                  <a:graphic>
                    <a:graphicData uri="http://schemas.openxmlformats.org/drawingml/2006/picture">
                      <pic:pic>
                        <pic:nvPicPr>
                          <pic:cNvPr hidden="false" id="143" name="Picture 143"/>
                          <pic:cNvPicPr preferRelativeResize="true"/>
                        </pic:nvPicPr>
                        <pic:blipFill>
                          <a:blip r:embed="rId7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19100" cy="4000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20000">
            <w:pPr>
              <w:pStyle w:val="Style_12"/>
              <w:ind w:firstLine="0" w:left="0"/>
              <w:rPr>
                <w:sz w:val="20"/>
              </w:rPr>
            </w:pPr>
            <w:r>
              <w:rPr>
                <w:sz w:val="20"/>
              </w:rPr>
              <w:t>Документ или сведения «Не применимы»</w:t>
            </w:r>
          </w:p>
        </w:tc>
      </w:tr>
    </w:tbl>
    <w:p w14:paraId="39020000">
      <w:pPr>
        <w:pStyle w:val="Style_12"/>
        <w:ind w:firstLine="0" w:left="709"/>
      </w:pPr>
    </w:p>
    <w:p w14:paraId="3A020000">
      <w:pPr>
        <w:pStyle w:val="Style_12"/>
        <w:ind w:firstLine="0" w:left="0"/>
        <w:jc w:val="center"/>
      </w:pPr>
      <w:r>
        <w:drawing>
          <wp:inline>
            <wp:extent cx="6299200" cy="3803650"/>
            <wp:effectExtent b="0" l="0" r="0" t="0"/>
            <wp:docPr hidden="false" id="146" name="Picture 146"/>
            <a:graphic>
              <a:graphicData uri="http://schemas.openxmlformats.org/drawingml/2006/picture">
                <pic:pic>
                  <pic:nvPicPr>
                    <pic:cNvPr hidden="false" id="145" name="Picture 145"/>
                    <pic:cNvPicPr preferRelativeResize="true"/>
                  </pic:nvPicPr>
                  <pic:blipFill>
                    <a:blip r:embed="rId74"/>
                    <a:srcRect b="0" l="0" r="0" t="0"/>
                    <a:stretch/>
                  </pic:blipFill>
                  <pic:spPr>
                    <a:xfrm flipH="false" flipV="false" rot="0">
                      <a:ext cx="6299200" cy="3803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20000">
      <w:pPr>
        <w:pStyle w:val="Style_14"/>
      </w:pPr>
      <w:bookmarkStart w:id="101" w:name="_Ref184237360"/>
      <w:r>
        <w:t xml:space="preserve">Рисунок </w:t>
      </w:r>
      <w:r>
        <w:t>69</w:t>
      </w:r>
      <w:bookmarkEnd w:id="101"/>
      <w:r>
        <w:t xml:space="preserve"> </w:t>
      </w:r>
      <w:r>
        <w:t>– Заполнение «Оценочного листа»</w:t>
      </w:r>
    </w:p>
    <w:p w14:paraId="3C020000">
      <w:pPr>
        <w:pStyle w:val="Style_12"/>
      </w:pPr>
    </w:p>
    <w:p w14:paraId="3D020000">
      <w:pPr>
        <w:pStyle w:val="Style_12"/>
      </w:pPr>
      <w:r>
        <w:t xml:space="preserve">После заполнения «Оценочного листа» </w:t>
      </w:r>
      <w:r>
        <w:t>для заверш</w:t>
      </w:r>
      <w:r>
        <w:t>ения обработки текущего события</w:t>
      </w:r>
      <w:r>
        <w:t xml:space="preserve"> </w:t>
      </w:r>
      <w:r>
        <w:t>необходимо нажать кнопку «Завершить» в левом верхнем углу заявления (</w:t>
      </w:r>
      <w:r>
        <w:fldChar w:fldCharType="begin"/>
      </w:r>
      <w:r>
        <w:instrText>REF _Ref184237472 \h</w:instrText>
      </w:r>
      <w:r>
        <w:fldChar w:fldCharType="separate"/>
      </w:r>
      <w:r>
        <w:t>Рисунок 70 – Кнопка «Завершить»</w:t>
      </w:r>
      <w:r>
        <w:fldChar w:fldCharType="end"/>
      </w:r>
      <w:r>
        <w:t>.</w:t>
      </w:r>
    </w:p>
    <w:p w14:paraId="3E020000">
      <w:pPr>
        <w:pStyle w:val="Style_12"/>
      </w:pPr>
    </w:p>
    <w:p w14:paraId="3F020000">
      <w:pPr>
        <w:pStyle w:val="Style_12"/>
        <w:ind w:firstLine="0" w:left="0"/>
        <w:jc w:val="center"/>
      </w:pPr>
      <w:r>
        <w:drawing>
          <wp:inline>
            <wp:extent cx="6305550" cy="3581400"/>
            <wp:effectExtent b="0" l="0" r="0" t="0"/>
            <wp:docPr hidden="false" id="148" name="Picture 148"/>
            <a:graphic>
              <a:graphicData uri="http://schemas.openxmlformats.org/drawingml/2006/picture">
                <pic:pic>
                  <pic:nvPicPr>
                    <pic:cNvPr hidden="false" id="147" name="Picture 147"/>
                    <pic:cNvPicPr preferRelativeResize="true"/>
                  </pic:nvPicPr>
                  <pic:blipFill>
                    <a:blip r:embed="rId75"/>
                    <a:srcRect b="0" l="0" r="0" t="0"/>
                    <a:stretch/>
                  </pic:blipFill>
                  <pic:spPr>
                    <a:xfrm flipH="false" flipV="false" rot="0">
                      <a:ext cx="6305550" cy="3581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20000">
      <w:pPr>
        <w:pStyle w:val="Style_14"/>
      </w:pPr>
      <w:bookmarkStart w:id="102" w:name="_Ref184237472"/>
      <w:r>
        <w:t xml:space="preserve">Рисунок </w:t>
      </w:r>
      <w:r>
        <w:t>70</w:t>
      </w:r>
      <w:r>
        <w:t xml:space="preserve"> </w:t>
      </w:r>
      <w:r>
        <w:t>– Кнопка «Завершить»</w:t>
      </w:r>
      <w:bookmarkEnd w:id="102"/>
    </w:p>
    <w:p w14:paraId="41020000">
      <w:pPr>
        <w:pStyle w:val="Style_12"/>
        <w:ind w:firstLine="0" w:left="0"/>
        <w:jc w:val="center"/>
      </w:pPr>
    </w:p>
    <w:p w14:paraId="42020000">
      <w:bookmarkStart w:id="103" w:name="__RefHeading___27"/>
      <w:bookmarkEnd w:id="103"/>
      <w:pPr>
        <w:pStyle w:val="Style_16"/>
      </w:pPr>
      <w:r>
        <w:t>Выявлены нарушения</w:t>
      </w:r>
    </w:p>
    <w:p w14:paraId="43020000">
      <w:pPr>
        <w:pStyle w:val="Style_12"/>
        <w:ind w:firstLine="708" w:left="0"/>
      </w:pPr>
      <w:r>
        <w:t xml:space="preserve">В случае выбора «Вида результата» </w:t>
      </w:r>
      <w:r>
        <w:t>–</w:t>
      </w:r>
      <w:r>
        <w:t xml:space="preserve"> «Выявлены нарушения», после нажатия кнопки «Завершить»</w:t>
      </w:r>
      <w:r>
        <w:t>,</w:t>
      </w:r>
      <w:r>
        <w:t xml:space="preserve"> появятся дополнительные кнопки для выбора следующего действия (</w:t>
      </w:r>
      <w:r>
        <w:fldChar w:fldCharType="begin"/>
      </w:r>
      <w:r>
        <w:instrText>REF _Ref184237512 \h</w:instrText>
      </w:r>
      <w:r>
        <w:fldChar w:fldCharType="separate"/>
      </w:r>
      <w:r>
        <w:t>Рисунок 71</w:t>
      </w:r>
      <w:r>
        <w:fldChar w:fldCharType="end"/>
      </w:r>
      <w:r>
        <w:t>):</w:t>
      </w:r>
    </w:p>
    <w:p w14:paraId="44020000">
      <w:pPr>
        <w:pStyle w:val="Style_12"/>
        <w:numPr>
          <w:ilvl w:val="0"/>
          <w:numId w:val="20"/>
        </w:numPr>
      </w:pPr>
      <w:r>
        <w:t>Направить «</w:t>
      </w:r>
      <w:r>
        <w:t>Запрос дополнительной информации у заявителя</w:t>
      </w:r>
      <w:r>
        <w:t>»;</w:t>
      </w:r>
    </w:p>
    <w:p w14:paraId="45020000">
      <w:pPr>
        <w:pStyle w:val="Style_12"/>
        <w:numPr>
          <w:ilvl w:val="0"/>
          <w:numId w:val="20"/>
        </w:numPr>
      </w:pPr>
      <w:r>
        <w:t>Принять «</w:t>
      </w:r>
      <w:r>
        <w:t>Решение об отказе в предоставлении услуги».</w:t>
      </w:r>
    </w:p>
    <w:p w14:paraId="46020000">
      <w:pPr>
        <w:pStyle w:val="Style_12"/>
        <w:ind/>
        <w:jc w:val="left"/>
      </w:pPr>
    </w:p>
    <w:p w14:paraId="47020000">
      <w:pPr>
        <w:pStyle w:val="Style_12"/>
        <w:ind w:firstLine="0" w:left="0"/>
        <w:jc w:val="center"/>
      </w:pPr>
      <w:r>
        <w:drawing>
          <wp:inline>
            <wp:extent cx="6305550" cy="3663950"/>
            <wp:effectExtent b="0" l="0" r="0" t="0"/>
            <wp:docPr hidden="false" id="150" name="Picture 150"/>
            <a:graphic>
              <a:graphicData uri="http://schemas.openxmlformats.org/drawingml/2006/picture">
                <pic:pic>
                  <pic:nvPicPr>
                    <pic:cNvPr hidden="false" id="149" name="Picture 149"/>
                    <pic:cNvPicPr preferRelativeResize="true"/>
                  </pic:nvPicPr>
                  <pic:blipFill>
                    <a:blip r:embed="rId76"/>
                    <a:srcRect b="0" l="0" r="0" t="0"/>
                    <a:stretch/>
                  </pic:blipFill>
                  <pic:spPr>
                    <a:xfrm flipH="false" flipV="false" rot="0">
                      <a:ext cx="6305550" cy="3663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8020000">
      <w:pPr>
        <w:pStyle w:val="Style_14"/>
      </w:pPr>
      <w:bookmarkStart w:id="104" w:name="_Ref184237512"/>
      <w:bookmarkStart w:id="105" w:name="_Ref184237485"/>
      <w:r>
        <w:t xml:space="preserve">Рисунок </w:t>
      </w:r>
      <w:r>
        <w:t>71</w:t>
      </w:r>
      <w:bookmarkEnd w:id="104"/>
      <w:r>
        <w:t xml:space="preserve"> </w:t>
      </w:r>
      <w:r>
        <w:t>–</w:t>
      </w:r>
      <w:r>
        <w:t xml:space="preserve"> Дополнительные кнопки действий</w:t>
      </w:r>
      <w:bookmarkEnd w:id="105"/>
    </w:p>
    <w:p w14:paraId="49020000">
      <w:pPr>
        <w:pStyle w:val="Style_12"/>
        <w:ind w:firstLine="0" w:left="0"/>
        <w:jc w:val="center"/>
      </w:pPr>
    </w:p>
    <w:p w14:paraId="4A020000">
      <w:pPr>
        <w:pStyle w:val="Style_19"/>
        <w:spacing w:after="120" w:before="120"/>
        <w:ind/>
      </w:pPr>
      <w:r>
        <w:t>Запрос дополнительной информации у заявителя</w:t>
      </w:r>
    </w:p>
    <w:p w14:paraId="4B020000">
      <w:pPr>
        <w:pStyle w:val="Style_12"/>
        <w:ind w:firstLine="708" w:left="0"/>
      </w:pPr>
      <w:r>
        <w:t>По нажатию на кнопку «Запрос дополните</w:t>
      </w:r>
      <w:r>
        <w:t xml:space="preserve">льной информации у заявителя» </w:t>
      </w:r>
      <w:r>
        <w:t>откроется отдельная форма, где необходимо будет указать следующую информацию (</w:t>
      </w:r>
      <w:r>
        <w:fldChar w:fldCharType="begin"/>
      </w:r>
      <w:r>
        <w:instrText>REF _Ref184237505 \h</w:instrText>
      </w:r>
      <w:r>
        <w:fldChar w:fldCharType="separate"/>
      </w:r>
      <w:r>
        <w:t>Рисунок 72</w:t>
      </w:r>
      <w:r>
        <w:fldChar w:fldCharType="end"/>
      </w:r>
      <w:r>
        <w:t>):</w:t>
      </w:r>
    </w:p>
    <w:p w14:paraId="4C020000">
      <w:pPr>
        <w:pStyle w:val="Style_12"/>
        <w:numPr>
          <w:ilvl w:val="0"/>
          <w:numId w:val="21"/>
        </w:numPr>
      </w:pPr>
      <w:r>
        <w:t>Номер запроса;</w:t>
      </w:r>
    </w:p>
    <w:p w14:paraId="4D020000">
      <w:pPr>
        <w:pStyle w:val="Style_12"/>
        <w:numPr>
          <w:ilvl w:val="0"/>
          <w:numId w:val="21"/>
        </w:numPr>
      </w:pPr>
      <w:r>
        <w:t>Дата запроса;</w:t>
      </w:r>
    </w:p>
    <w:p w14:paraId="4E020000">
      <w:pPr>
        <w:pStyle w:val="Style_12"/>
        <w:numPr>
          <w:ilvl w:val="0"/>
          <w:numId w:val="21"/>
        </w:numPr>
      </w:pPr>
      <w:r>
        <w:t>Несоответствия, выявленные в ходе рассмотрения документов и сведений;</w:t>
      </w:r>
    </w:p>
    <w:p w14:paraId="4F020000">
      <w:pPr>
        <w:pStyle w:val="Style_12"/>
        <w:numPr>
          <w:ilvl w:val="0"/>
          <w:numId w:val="21"/>
        </w:numPr>
      </w:pPr>
      <w:r>
        <w:t>Лицо, подписывающее запрос.</w:t>
      </w:r>
    </w:p>
    <w:p w14:paraId="50020000">
      <w:pPr>
        <w:pStyle w:val="Style_12"/>
        <w:ind w:firstLine="708" w:left="0"/>
      </w:pPr>
      <w:r>
        <w:t>Так</w:t>
      </w:r>
      <w:r>
        <w:t>же необходимо приложить (добавить) «Запрос о предоставлении недостающих документов или пояснений»</w:t>
      </w:r>
      <w:r>
        <w:t>,</w:t>
      </w:r>
      <w:r>
        <w:t xml:space="preserve"> нажав на кнопку «Добавить»</w:t>
      </w:r>
      <w:r>
        <w:t xml:space="preserve"> (</w:t>
      </w:r>
      <w:r>
        <w:fldChar w:fldCharType="begin"/>
      </w:r>
      <w:r>
        <w:instrText>REF _Ref184237505 \h</w:instrText>
      </w:r>
      <w:r>
        <w:fldChar w:fldCharType="separate"/>
      </w:r>
      <w:r>
        <w:t>Рисунок 72</w:t>
      </w:r>
      <w:r>
        <w:fldChar w:fldCharType="end"/>
      </w:r>
      <w:r>
        <w:t xml:space="preserve">). По окончанию </w:t>
      </w:r>
      <w:r>
        <w:t>заполнения всех необходимы форм</w:t>
      </w:r>
      <w:r>
        <w:t xml:space="preserve"> нужно также нажать кнопку «Завершить», после чего запрос будет направлен пользователю, а заявление перейдет в статус «Ожидание дополнительной информации».</w:t>
      </w:r>
    </w:p>
    <w:p w14:paraId="51020000">
      <w:pPr>
        <w:pStyle w:val="Style_12"/>
        <w:ind w:firstLine="0" w:left="0"/>
        <w:jc w:val="center"/>
      </w:pPr>
      <w:r>
        <w:drawing>
          <wp:inline>
            <wp:extent cx="6305550" cy="3340100"/>
            <wp:effectExtent b="0" l="0" r="0" t="0"/>
            <wp:docPr hidden="false" id="152" name="Picture 152"/>
            <a:graphic>
              <a:graphicData uri="http://schemas.openxmlformats.org/drawingml/2006/picture">
                <pic:pic>
                  <pic:nvPicPr>
                    <pic:cNvPr hidden="false" id="151" name="Picture 151"/>
                    <pic:cNvPicPr preferRelativeResize="true"/>
                  </pic:nvPicPr>
                  <pic:blipFill>
                    <a:blip r:embed="rId77"/>
                    <a:srcRect b="0" l="0" r="0" t="0"/>
                    <a:stretch/>
                  </pic:blipFill>
                  <pic:spPr>
                    <a:xfrm flipH="false" flipV="false" rot="0">
                      <a:ext cx="6305550" cy="3340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2020000">
      <w:pPr>
        <w:pStyle w:val="Style_14"/>
      </w:pPr>
      <w:bookmarkStart w:id="106" w:name="_Ref184237505"/>
      <w:r>
        <w:t xml:space="preserve">Рисунок </w:t>
      </w:r>
      <w:r>
        <w:t>72</w:t>
      </w:r>
      <w:bookmarkEnd w:id="106"/>
      <w:r>
        <w:t xml:space="preserve"> </w:t>
      </w:r>
      <w:r>
        <w:t>– Обработка события «Запрос дополнительной информации у заявителя»</w:t>
      </w:r>
    </w:p>
    <w:p w14:paraId="53020000">
      <w:pPr>
        <w:pStyle w:val="Style_12"/>
        <w:ind w:firstLine="0" w:left="0"/>
      </w:pPr>
    </w:p>
    <w:p w14:paraId="54020000">
      <w:pPr>
        <w:pStyle w:val="Style_19"/>
      </w:pPr>
      <w:r>
        <w:t>Решение об отказе в предоставлении услуги</w:t>
      </w:r>
    </w:p>
    <w:p w14:paraId="55020000">
      <w:pPr>
        <w:pStyle w:val="Style_12"/>
        <w:ind w:firstLine="708" w:left="0"/>
      </w:pPr>
      <w:r>
        <w:t>При нажатии кнопки «Решение об отказе в предоставлении услуги»</w:t>
      </w:r>
      <w:r>
        <w:t xml:space="preserve"> отобразится форма обработки события «Решение об отказе в предоставлении услуги», где необходимо заполнить следующую информацию (</w:t>
      </w:r>
      <w:r>
        <w:fldChar w:fldCharType="begin"/>
      </w:r>
      <w:r>
        <w:instrText>REF _Ref184237541 \h</w:instrText>
      </w:r>
      <w:r>
        <w:fldChar w:fldCharType="separate"/>
      </w:r>
      <w:r>
        <w:t>Рисунок 73</w:t>
      </w:r>
      <w:r>
        <w:fldChar w:fldCharType="end"/>
      </w:r>
      <w:r>
        <w:t>):</w:t>
      </w:r>
    </w:p>
    <w:p w14:paraId="56020000">
      <w:pPr>
        <w:pStyle w:val="Style_12"/>
        <w:ind w:firstLine="708" w:left="0"/>
      </w:pPr>
      <w:r>
        <w:t>1. Номер решения;</w:t>
      </w:r>
    </w:p>
    <w:p w14:paraId="57020000">
      <w:pPr>
        <w:pStyle w:val="Style_12"/>
        <w:ind w:firstLine="708" w:left="0"/>
      </w:pPr>
      <w:r>
        <w:t>2. Дата решения;</w:t>
      </w:r>
    </w:p>
    <w:p w14:paraId="58020000">
      <w:pPr>
        <w:pStyle w:val="Style_12"/>
        <w:ind w:firstLine="708" w:left="0"/>
      </w:pPr>
      <w:r>
        <w:t>3. Решение;</w:t>
      </w:r>
    </w:p>
    <w:p w14:paraId="59020000">
      <w:pPr>
        <w:pStyle w:val="Style_12"/>
        <w:ind w:firstLine="708" w:left="0"/>
      </w:pPr>
      <w:r>
        <w:t>4.Основания решения об отказе в согласовании переустройства и (или) перепланировки помещения в многоквартирном доме:</w:t>
      </w:r>
    </w:p>
    <w:p w14:paraId="5A020000">
      <w:pPr>
        <w:pStyle w:val="Style_12"/>
        <w:numPr>
          <w:ilvl w:val="0"/>
          <w:numId w:val="22"/>
        </w:numPr>
        <w:ind w:firstLine="0" w:left="1418"/>
      </w:pPr>
      <w:r>
        <w:t>Перечень оснований;</w:t>
      </w:r>
    </w:p>
    <w:p w14:paraId="5B020000">
      <w:pPr>
        <w:pStyle w:val="Style_12"/>
        <w:numPr>
          <w:ilvl w:val="0"/>
          <w:numId w:val="22"/>
        </w:numPr>
        <w:ind w:firstLine="0" w:left="1418"/>
      </w:pPr>
      <w:r>
        <w:t>Разъяснения причин отказа;</w:t>
      </w:r>
    </w:p>
    <w:p w14:paraId="5C020000">
      <w:pPr>
        <w:pStyle w:val="Style_12"/>
        <w:numPr>
          <w:ilvl w:val="0"/>
          <w:numId w:val="22"/>
        </w:numPr>
        <w:ind w:firstLine="0" w:left="1418"/>
      </w:pPr>
      <w:r>
        <w:t>Дополнительная информация, необходимая для устранения причин отказа.</w:t>
      </w:r>
    </w:p>
    <w:p w14:paraId="5D020000">
      <w:pPr>
        <w:pStyle w:val="Style_12"/>
        <w:ind w:firstLine="0" w:left="709"/>
      </w:pPr>
      <w:r>
        <w:t>5. Проект переустройства/перепланировки</w:t>
      </w:r>
      <w:r>
        <w:t>:</w:t>
      </w:r>
    </w:p>
    <w:p w14:paraId="5E020000">
      <w:pPr>
        <w:pStyle w:val="Style_12"/>
        <w:numPr>
          <w:ilvl w:val="0"/>
          <w:numId w:val="22"/>
        </w:numPr>
        <w:ind w:firstLine="0" w:left="1418"/>
      </w:pPr>
      <w:r>
        <w:t>Наименование;</w:t>
      </w:r>
    </w:p>
    <w:p w14:paraId="5F020000">
      <w:pPr>
        <w:pStyle w:val="Style_12"/>
        <w:numPr>
          <w:ilvl w:val="0"/>
          <w:numId w:val="22"/>
        </w:numPr>
        <w:ind w:firstLine="0" w:left="1418"/>
      </w:pPr>
      <w:r>
        <w:t>Номер проекта</w:t>
      </w:r>
      <w:r>
        <w:t>;</w:t>
      </w:r>
    </w:p>
    <w:p w14:paraId="60020000">
      <w:pPr>
        <w:pStyle w:val="Style_12"/>
        <w:numPr>
          <w:ilvl w:val="0"/>
          <w:numId w:val="22"/>
        </w:numPr>
        <w:ind w:firstLine="0" w:left="1418"/>
      </w:pPr>
      <w:r>
        <w:t>Дата проекта.</w:t>
      </w:r>
    </w:p>
    <w:p w14:paraId="61020000">
      <w:pPr>
        <w:pStyle w:val="Style_12"/>
        <w:ind w:firstLine="708" w:left="0"/>
      </w:pPr>
      <w:r>
        <w:t xml:space="preserve">6. </w:t>
      </w:r>
      <w:r>
        <w:t>Лицо, уполномоченного на принятие решения</w:t>
      </w:r>
      <w:r>
        <w:t>:</w:t>
      </w:r>
    </w:p>
    <w:p w14:paraId="62020000">
      <w:pPr>
        <w:pStyle w:val="Style_12"/>
        <w:numPr>
          <w:ilvl w:val="0"/>
          <w:numId w:val="22"/>
        </w:numPr>
        <w:ind w:firstLine="0" w:left="1418"/>
      </w:pPr>
      <w:r>
        <w:t>(ФИО)</w:t>
      </w:r>
      <w:r>
        <w:t>;</w:t>
      </w:r>
    </w:p>
    <w:p w14:paraId="63020000">
      <w:pPr>
        <w:pStyle w:val="Style_12"/>
        <w:numPr>
          <w:ilvl w:val="0"/>
          <w:numId w:val="22"/>
        </w:numPr>
        <w:ind w:firstLine="0" w:left="1418"/>
      </w:pPr>
      <w:r>
        <w:t>Должность</w:t>
      </w:r>
      <w:r>
        <w:t>.</w:t>
      </w:r>
    </w:p>
    <w:p w14:paraId="64020000">
      <w:pPr>
        <w:pStyle w:val="Style_12"/>
        <w:ind w:firstLine="708" w:left="0"/>
      </w:pPr>
      <w:r>
        <w:t xml:space="preserve">7. </w:t>
      </w:r>
      <w:r>
        <w:t>Решение об отказе в согласовании проведения переустройства и (или) перепланировки жилого поме</w:t>
      </w:r>
      <w:r>
        <w:t>щения в многоквартирном доме.</w:t>
      </w:r>
    </w:p>
    <w:p w14:paraId="65020000">
      <w:pPr>
        <w:pStyle w:val="Style_12"/>
        <w:ind w:firstLine="708" w:left="0"/>
      </w:pPr>
      <w:r>
        <w:t>По з</w:t>
      </w:r>
      <w:r>
        <w:t>авершению заполнения информации</w:t>
      </w:r>
      <w:r>
        <w:t xml:space="preserve"> необходимо нажать кнопку «Завершить» в левом верхнем углу заявления (</w:t>
      </w:r>
      <w:r>
        <w:fldChar w:fldCharType="begin"/>
      </w:r>
      <w:r>
        <w:instrText>REF _Ref184237541 \h</w:instrText>
      </w:r>
      <w:r>
        <w:fldChar w:fldCharType="separate"/>
      </w:r>
      <w:r>
        <w:t>Рисунок 73</w:t>
      </w:r>
      <w:r>
        <w:fldChar w:fldCharType="end"/>
      </w:r>
      <w:r>
        <w:t>).</w:t>
      </w:r>
    </w:p>
    <w:p w14:paraId="66020000">
      <w:pPr>
        <w:pStyle w:val="Style_12"/>
        <w:ind w:firstLine="708" w:left="0"/>
      </w:pPr>
    </w:p>
    <w:p w14:paraId="67020000">
      <w:pPr>
        <w:pStyle w:val="Style_12"/>
        <w:ind w:firstLine="0" w:left="0"/>
        <w:jc w:val="center"/>
      </w:pPr>
      <w:r>
        <w:drawing>
          <wp:inline>
            <wp:extent cx="6305550" cy="3314700"/>
            <wp:effectExtent b="0" l="0" r="0" t="0"/>
            <wp:docPr hidden="false" id="154" name="Picture 154"/>
            <a:graphic>
              <a:graphicData uri="http://schemas.openxmlformats.org/drawingml/2006/picture">
                <pic:pic>
                  <pic:nvPicPr>
                    <pic:cNvPr hidden="false" id="153" name="Picture 153"/>
                    <pic:cNvPicPr preferRelativeResize="true"/>
                  </pic:nvPicPr>
                  <pic:blipFill>
                    <a:blip r:embed="rId78"/>
                    <a:srcRect b="0" l="0" r="0" t="0"/>
                    <a:stretch/>
                  </pic:blipFill>
                  <pic:spPr>
                    <a:xfrm flipH="false" flipV="false" rot="0">
                      <a:ext cx="6305550" cy="3314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8020000">
      <w:pPr>
        <w:pStyle w:val="Style_14"/>
      </w:pPr>
      <w:bookmarkStart w:id="107" w:name="_Ref184237541"/>
      <w:r>
        <w:t xml:space="preserve">Рисунок </w:t>
      </w:r>
      <w:r>
        <w:t>73</w:t>
      </w:r>
      <w:bookmarkEnd w:id="107"/>
      <w:r>
        <w:t xml:space="preserve"> </w:t>
      </w:r>
      <w:r>
        <w:t>– Обработка события «Решение об отказе в предоставлении услуги»</w:t>
      </w:r>
    </w:p>
    <w:p w14:paraId="69020000">
      <w:pPr>
        <w:pStyle w:val="Style_12"/>
        <w:ind w:firstLine="0" w:left="0"/>
      </w:pPr>
      <w:r>
        <w:tab/>
      </w:r>
    </w:p>
    <w:p w14:paraId="6A020000">
      <w:pPr>
        <w:pStyle w:val="Style_12"/>
        <w:ind w:firstLine="708" w:left="0"/>
      </w:pPr>
      <w:r>
        <w:t>Далее система предложит на</w:t>
      </w:r>
      <w:r>
        <w:t xml:space="preserve"> </w:t>
      </w:r>
      <w:r>
        <w:t>выбор нажать две дополнительные кнопки для продолжения работы с заявлением (</w:t>
      </w:r>
      <w:r>
        <w:fldChar w:fldCharType="begin"/>
      </w:r>
      <w:r>
        <w:instrText>REF _Ref184237601 \h</w:instrText>
      </w:r>
      <w:r>
        <w:fldChar w:fldCharType="separate"/>
      </w:r>
      <w:r>
        <w:t>Рисунок 74</w:t>
      </w:r>
      <w:r>
        <w:fldChar w:fldCharType="end"/>
      </w:r>
      <w:r>
        <w:t>)</w:t>
      </w:r>
      <w:r>
        <w:t>:</w:t>
      </w:r>
    </w:p>
    <w:p w14:paraId="6B020000">
      <w:pPr>
        <w:pStyle w:val="Style_12"/>
        <w:ind w:firstLine="708" w:left="0"/>
      </w:pPr>
      <w:r>
        <w:t>1. «Изменить исполнителя»;</w:t>
      </w:r>
    </w:p>
    <w:p w14:paraId="6C020000">
      <w:pPr>
        <w:pStyle w:val="Style_12"/>
        <w:ind w:firstLine="708" w:left="0"/>
      </w:pPr>
      <w:r>
        <w:t>2. «Уведомление о результате предоставлении услуги».</w:t>
      </w:r>
    </w:p>
    <w:p w14:paraId="6D020000">
      <w:pPr>
        <w:pStyle w:val="Style_12"/>
        <w:ind w:firstLine="0" w:left="0"/>
      </w:pPr>
    </w:p>
    <w:p w14:paraId="6E020000">
      <w:pPr>
        <w:pStyle w:val="Style_12"/>
        <w:ind w:firstLine="0" w:left="0"/>
        <w:jc w:val="center"/>
      </w:pPr>
      <w:r>
        <w:drawing>
          <wp:inline>
            <wp:extent cx="6305550" cy="3251200"/>
            <wp:effectExtent b="0" l="0" r="0" t="0"/>
            <wp:docPr hidden="false" id="156" name="Picture 156"/>
            <a:graphic>
              <a:graphicData uri="http://schemas.openxmlformats.org/drawingml/2006/picture">
                <pic:pic>
                  <pic:nvPicPr>
                    <pic:cNvPr hidden="false" id="155" name="Picture 155"/>
                    <pic:cNvPicPr preferRelativeResize="true"/>
                  </pic:nvPicPr>
                  <pic:blipFill>
                    <a:blip r:embed="rId79"/>
                    <a:srcRect b="0" l="0" r="0" t="0"/>
                    <a:stretch/>
                  </pic:blipFill>
                  <pic:spPr>
                    <a:xfrm flipH="false" flipV="false" rot="0">
                      <a:ext cx="6305550" cy="3251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20000">
      <w:pPr>
        <w:pStyle w:val="Style_14"/>
      </w:pPr>
      <w:bookmarkStart w:id="108" w:name="_Ref184237601"/>
      <w:r>
        <w:t xml:space="preserve">Рисунок </w:t>
      </w:r>
      <w:r>
        <w:t>74</w:t>
      </w:r>
      <w:bookmarkEnd w:id="108"/>
      <w:r>
        <w:t xml:space="preserve"> </w:t>
      </w:r>
      <w:r>
        <w:t>– Дополнительные кнопки</w:t>
      </w:r>
    </w:p>
    <w:p w14:paraId="70020000">
      <w:pPr>
        <w:pStyle w:val="Style_12"/>
      </w:pPr>
    </w:p>
    <w:p w14:paraId="71020000">
      <w:pPr>
        <w:pStyle w:val="Style_12"/>
        <w:ind w:firstLine="708" w:left="0"/>
      </w:pPr>
      <w:r>
        <w:t>По нажатию на кнопку «Изменить исполнителя» будет предложено перенаправить заявление на другого ответственного (исполнителя, должностное лицо), как это было описано ранее (</w:t>
      </w:r>
      <w:r>
        <w:fldChar w:fldCharType="begin"/>
      </w:r>
      <w:r>
        <w:instrText>REF _Ref184237613 \h</w:instrText>
      </w:r>
      <w:r>
        <w:fldChar w:fldCharType="separate"/>
      </w:r>
      <w:r>
        <w:t>Рисунок 75</w:t>
      </w:r>
      <w:r>
        <w:fldChar w:fldCharType="end"/>
      </w:r>
      <w:r>
        <w:t>).</w:t>
      </w:r>
    </w:p>
    <w:p w14:paraId="72020000">
      <w:pPr>
        <w:pStyle w:val="Style_12"/>
        <w:ind w:firstLine="708" w:left="0"/>
      </w:pPr>
    </w:p>
    <w:p w14:paraId="73020000">
      <w:pPr>
        <w:pStyle w:val="Style_12"/>
        <w:ind w:firstLine="0" w:left="0"/>
        <w:jc w:val="center"/>
      </w:pPr>
      <w:r>
        <w:drawing>
          <wp:inline>
            <wp:extent cx="6299200" cy="3124200"/>
            <wp:effectExtent b="0" l="0" r="0" t="0"/>
            <wp:docPr hidden="false" id="158" name="Picture 158"/>
            <a:graphic>
              <a:graphicData uri="http://schemas.openxmlformats.org/drawingml/2006/picture">
                <pic:pic>
                  <pic:nvPicPr>
                    <pic:cNvPr hidden="false" id="157" name="Picture 157"/>
                    <pic:cNvPicPr preferRelativeResize="true"/>
                  </pic:nvPicPr>
                  <pic:blipFill>
                    <a:blip r:embed="rId80"/>
                    <a:srcRect b="0" l="0" r="0" t="0"/>
                    <a:stretch/>
                  </pic:blipFill>
                  <pic:spPr>
                    <a:xfrm flipH="false" flipV="false" rot="0">
                      <a:ext cx="6299200" cy="3124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20000">
      <w:pPr>
        <w:pStyle w:val="Style_14"/>
      </w:pPr>
      <w:bookmarkStart w:id="109" w:name="_Ref184237613"/>
      <w:r>
        <w:t xml:space="preserve">Рисунок </w:t>
      </w:r>
      <w:r>
        <w:t>75</w:t>
      </w:r>
      <w:bookmarkEnd w:id="109"/>
      <w:r>
        <w:t xml:space="preserve"> </w:t>
      </w:r>
      <w:r>
        <w:t>– Обработка события «Изменить исполнителя»</w:t>
      </w:r>
    </w:p>
    <w:p w14:paraId="75020000">
      <w:pPr>
        <w:pStyle w:val="Style_12"/>
        <w:ind w:firstLine="708" w:left="0"/>
      </w:pPr>
      <w:r>
        <w:t>П</w:t>
      </w:r>
      <w:r>
        <w:t xml:space="preserve">о нажатию кнопки </w:t>
      </w:r>
      <w:r>
        <w:t>«Уведомление о ре</w:t>
      </w:r>
      <w:r>
        <w:t>зультате предоставлении услуги»</w:t>
      </w:r>
      <w:r>
        <w:t xml:space="preserve"> заявит</w:t>
      </w:r>
      <w:r>
        <w:t>елю будет направлено уведомление</w:t>
      </w:r>
      <w:r>
        <w:t xml:space="preserve"> о</w:t>
      </w:r>
      <w:r>
        <w:t xml:space="preserve"> том</w:t>
      </w:r>
      <w:r>
        <w:t>, что его заявление</w:t>
      </w:r>
      <w:r>
        <w:t xml:space="preserve"> было расс</w:t>
      </w:r>
      <w:r>
        <w:t>м</w:t>
      </w:r>
      <w:r>
        <w:t>отрено</w:t>
      </w:r>
      <w:r>
        <w:t>,</w:t>
      </w:r>
      <w:r>
        <w:t xml:space="preserve"> и будет приложен результат </w:t>
      </w:r>
      <w:r>
        <w:t>предоставления</w:t>
      </w:r>
      <w:r>
        <w:t xml:space="preserve"> услуги в виде отдельного документа.</w:t>
      </w:r>
    </w:p>
    <w:p w14:paraId="76020000">
      <w:pPr>
        <w:pStyle w:val="Style_12"/>
        <w:ind w:firstLine="708" w:left="0"/>
      </w:pPr>
      <w:r>
        <w:t>Заявлению будет присвоен конечный статус «</w:t>
      </w:r>
      <w:r>
        <w:t>Отрицательное решение</w:t>
      </w:r>
      <w:r>
        <w:t xml:space="preserve">» </w:t>
      </w:r>
      <w:r>
        <w:t>(</w:t>
      </w:r>
      <w:r>
        <w:t>Отказ в предоставлении услуги</w:t>
      </w:r>
      <w:r>
        <w:t>)</w:t>
      </w:r>
      <w:r>
        <w:t>,</w:t>
      </w:r>
      <w:r>
        <w:t xml:space="preserve"> </w:t>
      </w:r>
      <w:r>
        <w:t>и оно</w:t>
      </w:r>
      <w:r>
        <w:t xml:space="preserve"> уже</w:t>
      </w:r>
      <w:r>
        <w:t xml:space="preserve"> буд</w:t>
      </w:r>
      <w:r>
        <w:t>ет</w:t>
      </w:r>
      <w:r>
        <w:t xml:space="preserve"> ограничено для внесения каких-либо изменений или</w:t>
      </w:r>
      <w:r>
        <w:t xml:space="preserve"> дополнений (</w:t>
      </w:r>
      <w:r>
        <w:fldChar w:fldCharType="begin"/>
      </w:r>
      <w:r>
        <w:instrText>REF _Ref184237619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77020000">
      <w:pPr>
        <w:pStyle w:val="Style_12"/>
        <w:ind w:firstLine="708" w:left="0"/>
      </w:pPr>
    </w:p>
    <w:p w14:paraId="78020000">
      <w:pPr>
        <w:pStyle w:val="Style_12"/>
        <w:ind w:firstLine="0" w:left="0"/>
        <w:jc w:val="center"/>
      </w:pPr>
      <w:r>
        <w:drawing>
          <wp:inline>
            <wp:extent cx="6292850" cy="3028950"/>
            <wp:effectExtent b="0" l="0" r="0" t="0"/>
            <wp:docPr hidden="false" id="160" name="Picture 160"/>
            <a:graphic>
              <a:graphicData uri="http://schemas.openxmlformats.org/drawingml/2006/picture">
                <pic:pic>
                  <pic:nvPicPr>
                    <pic:cNvPr hidden="false" id="159" name="Picture 159"/>
                    <pic:cNvPicPr preferRelativeResize="true"/>
                  </pic:nvPicPr>
                  <pic:blipFill>
                    <a:blip r:embed="rId81"/>
                    <a:srcRect b="0" l="0" r="0" t="0"/>
                    <a:stretch/>
                  </pic:blipFill>
                  <pic:spPr>
                    <a:xfrm flipH="false" flipV="false" rot="0">
                      <a:ext cx="6292850" cy="3028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9020000">
      <w:pPr>
        <w:pStyle w:val="Style_12"/>
        <w:ind w:firstLine="0" w:left="0"/>
        <w:jc w:val="center"/>
      </w:pPr>
      <w:bookmarkStart w:id="110" w:name="_Ref184237619"/>
      <w:r>
        <w:t xml:space="preserve">Рисунок </w:t>
      </w:r>
      <w:bookmarkEnd w:id="110"/>
      <w:r>
        <w:t xml:space="preserve"> </w:t>
      </w:r>
      <w:r>
        <w:t>– Конечный статус по результатам обработки заявления</w:t>
      </w:r>
    </w:p>
    <w:p w14:paraId="7A020000">
      <w:pPr>
        <w:pStyle w:val="Style_12"/>
        <w:ind w:firstLine="0" w:left="0"/>
      </w:pPr>
    </w:p>
    <w:p w14:paraId="7B020000">
      <w:bookmarkStart w:id="111" w:name="__RefHeading___28"/>
      <w:bookmarkEnd w:id="111"/>
      <w:pPr>
        <w:pStyle w:val="Style_16"/>
      </w:pPr>
      <w:r>
        <w:t>Нарушений не выявлено</w:t>
      </w:r>
    </w:p>
    <w:p w14:paraId="7C020000">
      <w:pPr>
        <w:pStyle w:val="Style_12"/>
        <w:ind w:firstLine="708" w:left="0"/>
      </w:pPr>
      <w:r>
        <w:t>В случае</w:t>
      </w:r>
      <w:r>
        <w:t>,</w:t>
      </w:r>
      <w:r>
        <w:t xml:space="preserve"> если  при обработки события «Рассмотрение документов и сведений» нарушения в сведениях и документах отсутствовали,  то  выбирается соответствующий  «Вид результата»  и</w:t>
      </w:r>
      <w:r>
        <w:t xml:space="preserve">   указывается  «Дополнительная информация, пояснения»</w:t>
      </w:r>
      <w:r>
        <w:t>, а также заполняютс</w:t>
      </w:r>
      <w:r>
        <w:t>я иные</w:t>
      </w:r>
      <w:r>
        <w:t xml:space="preserve"> формы</w:t>
      </w:r>
      <w:r>
        <w:t>,</w:t>
      </w:r>
      <w:r>
        <w:t xml:space="preserve"> о которых сообщалось ранее (</w:t>
      </w:r>
      <w:r>
        <w:fldChar w:fldCharType="begin"/>
      </w:r>
      <w:r>
        <w:instrText>REF _Ref184237626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7D020000">
      <w:pPr>
        <w:pStyle w:val="Style_12"/>
        <w:numPr>
          <w:ilvl w:val="0"/>
          <w:numId w:val="23"/>
        </w:numPr>
      </w:pPr>
      <w:r>
        <w:t>Лица, уполномоченные на проведение проверки</w:t>
      </w:r>
      <w:r>
        <w:t>:</w:t>
      </w:r>
    </w:p>
    <w:p w14:paraId="7E020000">
      <w:pPr>
        <w:pStyle w:val="Style_12"/>
        <w:numPr>
          <w:ilvl w:val="0"/>
          <w:numId w:val="24"/>
        </w:numPr>
        <w:ind w:firstLine="0" w:left="1985"/>
      </w:pPr>
      <w:r>
        <w:t>ФИО;</w:t>
      </w:r>
    </w:p>
    <w:p w14:paraId="7F020000">
      <w:pPr>
        <w:pStyle w:val="Style_12"/>
        <w:numPr>
          <w:ilvl w:val="0"/>
          <w:numId w:val="24"/>
        </w:numPr>
        <w:ind w:firstLine="0" w:left="1985"/>
      </w:pPr>
      <w:r>
        <w:t>Должность.</w:t>
      </w:r>
    </w:p>
    <w:p w14:paraId="80020000">
      <w:pPr>
        <w:pStyle w:val="Style_12"/>
        <w:numPr>
          <w:ilvl w:val="0"/>
          <w:numId w:val="23"/>
        </w:numPr>
      </w:pPr>
      <w:r>
        <w:t>В «Критерии принятия решения» добавить и заполнить «Оценочный лист», как описывалось ранее.</w:t>
      </w:r>
    </w:p>
    <w:p w14:paraId="81020000">
      <w:pPr>
        <w:pStyle w:val="Style_12"/>
        <w:ind w:firstLine="0" w:left="0"/>
        <w:jc w:val="center"/>
      </w:pPr>
      <w:r>
        <w:drawing>
          <wp:inline>
            <wp:extent cx="6299200" cy="3854450"/>
            <wp:effectExtent b="0" l="0" r="0" t="0"/>
            <wp:docPr hidden="false" id="162" name="Picture 162"/>
            <a:graphic>
              <a:graphicData uri="http://schemas.openxmlformats.org/drawingml/2006/picture">
                <pic:pic>
                  <pic:nvPicPr>
                    <pic:cNvPr hidden="false" id="161" name="Picture 161"/>
                    <pic:cNvPicPr preferRelativeResize="true"/>
                  </pic:nvPicPr>
                  <pic:blipFill>
                    <a:blip r:embed="rId82"/>
                    <a:srcRect b="0" l="0" r="0" t="0"/>
                    <a:stretch/>
                  </pic:blipFill>
                  <pic:spPr>
                    <a:xfrm flipH="false" flipV="false" rot="0">
                      <a:ext cx="6299200" cy="3854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2020000">
      <w:pPr>
        <w:pStyle w:val="Style_12"/>
        <w:ind w:firstLine="0" w:left="0"/>
        <w:jc w:val="center"/>
      </w:pPr>
      <w:bookmarkStart w:id="112" w:name="_Ref184237626"/>
      <w:r>
        <w:t xml:space="preserve">Рисунок </w:t>
      </w:r>
      <w:bookmarkEnd w:id="112"/>
      <w:r>
        <w:t xml:space="preserve"> </w:t>
      </w:r>
      <w:r>
        <w:t>– Вид результата «Нарушений не выявлено»</w:t>
      </w:r>
    </w:p>
    <w:p w14:paraId="83020000">
      <w:pPr>
        <w:pStyle w:val="Style_12"/>
        <w:ind w:firstLine="0" w:left="0"/>
      </w:pPr>
    </w:p>
    <w:p w14:paraId="84020000">
      <w:pPr>
        <w:pStyle w:val="Style_12"/>
        <w:ind w:firstLine="708" w:left="0"/>
      </w:pPr>
      <w:r>
        <w:t>По</w:t>
      </w:r>
      <w:r>
        <w:t>сле заполнения необходимых форм</w:t>
      </w:r>
      <w:r>
        <w:t xml:space="preserve"> нужно нажать кнопку «Завершить» для завершения обработки текущего события. Далее отобразятся  дополнительные  кнопки действий с заявлением (</w:t>
      </w:r>
      <w:r>
        <w:fldChar w:fldCharType="begin"/>
      </w:r>
      <w:r>
        <w:instrText>REF _Ref184237635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:</w:t>
      </w:r>
    </w:p>
    <w:p w14:paraId="85020000">
      <w:pPr>
        <w:pStyle w:val="Style_12"/>
        <w:numPr>
          <w:ilvl w:val="0"/>
          <w:numId w:val="23"/>
        </w:numPr>
      </w:pPr>
      <w:r>
        <w:t>«Изменить исполнителя»;</w:t>
      </w:r>
    </w:p>
    <w:p w14:paraId="86020000">
      <w:pPr>
        <w:pStyle w:val="Style_12"/>
        <w:numPr>
          <w:ilvl w:val="0"/>
          <w:numId w:val="23"/>
        </w:numPr>
      </w:pPr>
      <w:r>
        <w:t>«Решения о предоставлении муниципальной услуги».</w:t>
      </w:r>
    </w:p>
    <w:p w14:paraId="87020000">
      <w:pPr>
        <w:pStyle w:val="Style_12"/>
      </w:pPr>
    </w:p>
    <w:p w14:paraId="88020000">
      <w:pPr>
        <w:pStyle w:val="Style_12"/>
        <w:ind w:firstLine="0" w:left="0"/>
        <w:jc w:val="center"/>
      </w:pPr>
      <w:r>
        <w:drawing>
          <wp:inline>
            <wp:extent cx="6305550" cy="3981450"/>
            <wp:effectExtent b="0" l="0" r="0" t="0"/>
            <wp:docPr hidden="false" id="164" name="Picture 164"/>
            <a:graphic>
              <a:graphicData uri="http://schemas.openxmlformats.org/drawingml/2006/picture">
                <pic:pic>
                  <pic:nvPicPr>
                    <pic:cNvPr hidden="false" id="163" name="Picture 163"/>
                    <pic:cNvPicPr preferRelativeResize="true"/>
                  </pic:nvPicPr>
                  <pic:blipFill>
                    <a:blip r:embed="rId83"/>
                    <a:srcRect b="0" l="0" r="0" t="0"/>
                    <a:stretch/>
                  </pic:blipFill>
                  <pic:spPr>
                    <a:xfrm flipH="false" flipV="false" rot="0">
                      <a:ext cx="6305550" cy="3981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9020000">
      <w:pPr>
        <w:pStyle w:val="Style_12"/>
        <w:ind w:firstLine="0" w:left="0"/>
        <w:jc w:val="center"/>
      </w:pPr>
      <w:bookmarkStart w:id="113" w:name="_Ref184237635"/>
      <w:r>
        <w:t xml:space="preserve">Рисунок </w:t>
      </w:r>
      <w:bookmarkEnd w:id="113"/>
      <w:r>
        <w:t xml:space="preserve"> </w:t>
      </w:r>
      <w:r>
        <w:t>– Дополнительные кнопки</w:t>
      </w:r>
    </w:p>
    <w:p w14:paraId="8A020000">
      <w:pPr>
        <w:pStyle w:val="Style_12"/>
        <w:ind w:firstLine="0" w:left="0"/>
        <w:jc w:val="center"/>
      </w:pPr>
    </w:p>
    <w:p w14:paraId="8B020000">
      <w:pPr>
        <w:pStyle w:val="Style_19"/>
      </w:pPr>
      <w:r>
        <w:t>Решения о предоставлении муниципальной услуги</w:t>
      </w:r>
    </w:p>
    <w:p w14:paraId="8C020000">
      <w:pPr>
        <w:pStyle w:val="Style_12"/>
        <w:ind w:firstLine="708" w:left="0"/>
      </w:pPr>
      <w:r>
        <w:t>По</w:t>
      </w:r>
      <w:r>
        <w:t>сле нажатия на кнопку «Решения о предоставлении муниц</w:t>
      </w:r>
      <w:r>
        <w:t xml:space="preserve">ипальной услуги» </w:t>
      </w:r>
      <w:r>
        <w:t>отобразится отдельная ф</w:t>
      </w:r>
      <w:r>
        <w:t>орма обработки этого собыгия, г</w:t>
      </w:r>
      <w:r>
        <w:t>д</w:t>
      </w:r>
      <w:r>
        <w:t>е</w:t>
      </w:r>
      <w:r>
        <w:t xml:space="preserve"> необходимо указать следующие  данные (</w:t>
      </w:r>
      <w:r>
        <w:fldChar w:fldCharType="begin"/>
      </w:r>
      <w:r>
        <w:instrText>REF _Ref184237648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8D020000">
      <w:pPr>
        <w:pStyle w:val="Style_12"/>
        <w:ind w:firstLine="0" w:left="708"/>
      </w:pPr>
      <w:r>
        <w:t>1. Дополнительная информация</w:t>
      </w:r>
      <w:r>
        <w:t>:</w:t>
      </w:r>
    </w:p>
    <w:p w14:paraId="8E020000">
      <w:pPr>
        <w:pStyle w:val="Style_12"/>
        <w:numPr>
          <w:ilvl w:val="0"/>
          <w:numId w:val="25"/>
        </w:numPr>
      </w:pPr>
      <w:r>
        <w:t>Номер решения</w:t>
      </w:r>
      <w:r>
        <w:t>;</w:t>
      </w:r>
    </w:p>
    <w:p w14:paraId="8F020000">
      <w:pPr>
        <w:pStyle w:val="Style_12"/>
        <w:numPr>
          <w:ilvl w:val="0"/>
          <w:numId w:val="25"/>
        </w:numPr>
      </w:pPr>
      <w:r>
        <w:t>Дата</w:t>
      </w:r>
      <w:r>
        <w:t>.</w:t>
      </w:r>
    </w:p>
    <w:p w14:paraId="90020000">
      <w:pPr>
        <w:pStyle w:val="Style_12"/>
        <w:ind w:firstLine="0" w:left="708"/>
      </w:pPr>
      <w:r>
        <w:t>2. Реквизиты решеня о согласовании переустройства или перепланировки помещения</w:t>
      </w:r>
      <w:r>
        <w:t>:</w:t>
      </w:r>
    </w:p>
    <w:p w14:paraId="91020000">
      <w:pPr>
        <w:pStyle w:val="Style_12"/>
        <w:numPr>
          <w:ilvl w:val="0"/>
          <w:numId w:val="25"/>
        </w:numPr>
      </w:pPr>
      <w:r>
        <w:t>Решение</w:t>
      </w:r>
      <w:r>
        <w:t>.</w:t>
      </w:r>
    </w:p>
    <w:p w14:paraId="92020000">
      <w:pPr>
        <w:pStyle w:val="Style_12"/>
        <w:numPr>
          <w:ilvl w:val="0"/>
          <w:numId w:val="20"/>
        </w:numPr>
        <w:ind w:hanging="11" w:left="709"/>
      </w:pPr>
      <w:r>
        <w:t>Проект переустройства/перепланировки</w:t>
      </w:r>
      <w:r>
        <w:t>:</w:t>
      </w:r>
    </w:p>
    <w:p w14:paraId="93020000">
      <w:pPr>
        <w:pStyle w:val="Style_12"/>
        <w:numPr>
          <w:ilvl w:val="0"/>
          <w:numId w:val="25"/>
        </w:numPr>
      </w:pPr>
      <w:r>
        <w:t>Наименование;</w:t>
      </w:r>
    </w:p>
    <w:p w14:paraId="94020000">
      <w:pPr>
        <w:pStyle w:val="Style_12"/>
        <w:numPr>
          <w:ilvl w:val="0"/>
          <w:numId w:val="25"/>
        </w:numPr>
      </w:pPr>
      <w:r>
        <w:t>Номер проекта</w:t>
      </w:r>
      <w:r>
        <w:t>;</w:t>
      </w:r>
    </w:p>
    <w:p w14:paraId="95020000">
      <w:pPr>
        <w:pStyle w:val="Style_12"/>
        <w:numPr>
          <w:ilvl w:val="0"/>
          <w:numId w:val="25"/>
        </w:numPr>
      </w:pPr>
      <w:r>
        <w:t>Дата проекта</w:t>
      </w:r>
      <w:r>
        <w:t>;</w:t>
      </w:r>
    </w:p>
    <w:p w14:paraId="96020000">
      <w:pPr>
        <w:pStyle w:val="Style_12"/>
        <w:numPr>
          <w:ilvl w:val="0"/>
          <w:numId w:val="25"/>
        </w:numPr>
      </w:pPr>
      <w:r>
        <w:t>Наименование и реквизиты п</w:t>
      </w:r>
      <w:r>
        <w:t>равоустанавливающего документа</w:t>
      </w:r>
      <w:r>
        <w:t>.</w:t>
      </w:r>
    </w:p>
    <w:p w14:paraId="97020000">
      <w:pPr>
        <w:pStyle w:val="Style_12"/>
        <w:ind w:firstLine="0" w:left="708"/>
      </w:pPr>
      <w:r>
        <w:t xml:space="preserve">4. </w:t>
      </w:r>
      <w:r>
        <w:t>Лицо, уполномоченного на принятие решения</w:t>
      </w:r>
      <w:r>
        <w:t>:</w:t>
      </w:r>
    </w:p>
    <w:p w14:paraId="98020000">
      <w:pPr>
        <w:pStyle w:val="Style_12"/>
        <w:numPr>
          <w:ilvl w:val="0"/>
          <w:numId w:val="25"/>
        </w:numPr>
      </w:pPr>
      <w:r>
        <w:t>ФИО</w:t>
      </w:r>
      <w:r>
        <w:t>;</w:t>
      </w:r>
    </w:p>
    <w:p w14:paraId="99020000">
      <w:pPr>
        <w:pStyle w:val="Style_12"/>
        <w:numPr>
          <w:ilvl w:val="0"/>
          <w:numId w:val="25"/>
        </w:numPr>
      </w:pPr>
      <w:r>
        <w:t>Должность</w:t>
      </w:r>
      <w:r>
        <w:t>.</w:t>
      </w:r>
    </w:p>
    <w:p w14:paraId="9A020000">
      <w:pPr>
        <w:pStyle w:val="Style_12"/>
        <w:ind w:firstLine="0" w:left="708"/>
      </w:pPr>
      <w:r>
        <w:t xml:space="preserve">5. </w:t>
      </w:r>
      <w:r>
        <w:t>Решение о согласовании проведения переустройства и (или) перепланировки жилого помещения в многоквартирном доме</w:t>
      </w:r>
      <w:r>
        <w:t>.</w:t>
      </w:r>
    </w:p>
    <w:p w14:paraId="9B020000">
      <w:pPr>
        <w:pStyle w:val="Style_12"/>
        <w:ind w:firstLine="0" w:left="708"/>
      </w:pPr>
    </w:p>
    <w:p w14:paraId="9C020000">
      <w:pPr>
        <w:pStyle w:val="Style_12"/>
        <w:ind w:firstLine="708" w:left="0"/>
      </w:pPr>
      <w:r>
        <w:t>По заверше</w:t>
      </w:r>
      <w:r>
        <w:t>нию заполнения  требуемых полей</w:t>
      </w:r>
      <w:r>
        <w:t xml:space="preserve"> </w:t>
      </w:r>
      <w:r>
        <w:t>необходимо наж</w:t>
      </w:r>
      <w:r>
        <w:t>ать кнопку «Завершить» (</w:t>
      </w:r>
      <w:r>
        <w:fldChar w:fldCharType="begin"/>
      </w:r>
      <w:r>
        <w:instrText>REF _Ref184237648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9D020000">
      <w:pPr>
        <w:pStyle w:val="Style_12"/>
        <w:ind w:firstLine="708" w:left="0"/>
        <w:jc w:val="center"/>
      </w:pPr>
    </w:p>
    <w:p w14:paraId="9E020000">
      <w:pPr>
        <w:pStyle w:val="Style_12"/>
        <w:ind w:firstLine="0" w:left="0"/>
        <w:jc w:val="center"/>
      </w:pPr>
      <w:r>
        <w:drawing>
          <wp:inline>
            <wp:extent cx="6299200" cy="3530600"/>
            <wp:effectExtent b="0" l="0" r="0" t="0"/>
            <wp:docPr hidden="false" id="166" name="Picture 166"/>
            <a:graphic>
              <a:graphicData uri="http://schemas.openxmlformats.org/drawingml/2006/picture">
                <pic:pic>
                  <pic:nvPicPr>
                    <pic:cNvPr hidden="false" id="165" name="Picture 165"/>
                    <pic:cNvPicPr preferRelativeResize="true"/>
                  </pic:nvPicPr>
                  <pic:blipFill>
                    <a:blip r:embed="rId84"/>
                    <a:srcRect b="0" l="0" r="0" t="0"/>
                    <a:stretch/>
                  </pic:blipFill>
                  <pic:spPr>
                    <a:xfrm flipH="false" flipV="false" rot="0">
                      <a:ext cx="6299200" cy="3530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020000">
      <w:pPr>
        <w:pStyle w:val="Style_12"/>
        <w:ind w:firstLine="0" w:left="0"/>
        <w:jc w:val="center"/>
      </w:pPr>
      <w:bookmarkStart w:id="114" w:name="_Ref184237648"/>
      <w:r>
        <w:t xml:space="preserve">Рисунок </w:t>
      </w:r>
      <w:bookmarkEnd w:id="114"/>
      <w:r>
        <w:t xml:space="preserve"> </w:t>
      </w:r>
      <w:r>
        <w:t>– Обработка события «Решения о предоставлении муниципальной услуги»</w:t>
      </w:r>
    </w:p>
    <w:p w14:paraId="A0020000">
      <w:pPr>
        <w:pStyle w:val="Style_12"/>
        <w:ind w:firstLine="708" w:left="0"/>
        <w:jc w:val="center"/>
      </w:pPr>
    </w:p>
    <w:p w14:paraId="A1020000">
      <w:pPr>
        <w:pStyle w:val="Style_12"/>
        <w:ind w:firstLine="708" w:left="0"/>
      </w:pPr>
      <w:r>
        <w:t>П</w:t>
      </w:r>
      <w:r>
        <w:t>осле нажатия кнопки «Завершить»</w:t>
      </w:r>
      <w:r>
        <w:t xml:space="preserve"> заве</w:t>
      </w:r>
      <w:r>
        <w:t>ршится обработка события «Решения о предоставлении муниципальной услуги»</w:t>
      </w:r>
      <w:r>
        <w:t>,</w:t>
      </w:r>
      <w:r>
        <w:t xml:space="preserve"> и система предложит нажать дополнительные кнопки действий для продолжения обработки заявления (</w:t>
      </w:r>
      <w:r>
        <w:fldChar w:fldCharType="begin"/>
      </w:r>
      <w:r>
        <w:instrText>REF _Ref184237696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A2020000">
      <w:pPr>
        <w:pStyle w:val="Style_12"/>
        <w:ind w:firstLine="708" w:left="0"/>
      </w:pPr>
      <w:r>
        <w:t>1. «Изменить исполнителя»;</w:t>
      </w:r>
    </w:p>
    <w:p w14:paraId="A3020000">
      <w:pPr>
        <w:pStyle w:val="Style_12"/>
        <w:ind w:firstLine="708" w:left="0"/>
      </w:pPr>
      <w:r>
        <w:t>2. «</w:t>
      </w:r>
      <w:r>
        <w:t>Уведомление о результате предоставлении услуги</w:t>
      </w:r>
      <w:r>
        <w:t>».</w:t>
      </w:r>
    </w:p>
    <w:p w14:paraId="A4020000">
      <w:pPr>
        <w:pStyle w:val="Style_12"/>
        <w:ind w:firstLine="708" w:left="0"/>
      </w:pPr>
    </w:p>
    <w:p w14:paraId="A5020000">
      <w:pPr>
        <w:pStyle w:val="Style_12"/>
        <w:ind w:firstLine="0" w:left="0"/>
        <w:jc w:val="center"/>
      </w:pPr>
      <w:r>
        <w:drawing>
          <wp:inline>
            <wp:extent cx="5454650" cy="3051745"/>
            <wp:effectExtent b="0" l="0" r="0" t="0"/>
            <wp:docPr hidden="false" id="168" name="Picture 168"/>
            <a:graphic>
              <a:graphicData uri="http://schemas.openxmlformats.org/drawingml/2006/picture">
                <pic:pic>
                  <pic:nvPicPr>
                    <pic:cNvPr hidden="false" id="167" name="Picture 167"/>
                    <pic:cNvPicPr preferRelativeResize="true"/>
                  </pic:nvPicPr>
                  <pic:blipFill>
                    <a:blip r:embed="rId85"/>
                    <a:srcRect b="0" l="0" r="0" t="0"/>
                    <a:stretch/>
                  </pic:blipFill>
                  <pic:spPr>
                    <a:xfrm flipH="false" flipV="false" rot="0">
                      <a:ext cx="5454650" cy="30517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20000">
      <w:pPr>
        <w:pStyle w:val="Style_12"/>
        <w:ind w:firstLine="0" w:left="0"/>
        <w:jc w:val="center"/>
      </w:pPr>
      <w:bookmarkStart w:id="115" w:name="_Ref184237696"/>
      <w:r>
        <w:t xml:space="preserve">Рисунок </w:t>
      </w:r>
      <w:bookmarkEnd w:id="115"/>
      <w:r>
        <w:t xml:space="preserve"> </w:t>
      </w:r>
      <w:r>
        <w:t>– Дополнительные кнопки действий работы с заявлением</w:t>
      </w:r>
    </w:p>
    <w:p w14:paraId="A7020000">
      <w:pPr>
        <w:pStyle w:val="Style_12"/>
        <w:ind w:firstLine="0" w:left="0"/>
        <w:jc w:val="center"/>
      </w:pPr>
    </w:p>
    <w:p w14:paraId="A8020000">
      <w:pPr>
        <w:pStyle w:val="Style_19"/>
      </w:pPr>
      <w:r>
        <w:t>Изменить исполнителя</w:t>
      </w:r>
    </w:p>
    <w:p w14:paraId="A9020000">
      <w:pPr>
        <w:pStyle w:val="Style_12"/>
        <w:ind w:firstLine="708" w:left="0"/>
      </w:pPr>
      <w:r>
        <w:t>По нажатию на кнопку «Изменить исполнителя» будет предложено перенаправить заявление на другого ответственного (исполнителя, должностное лицо), как это было описано ранее (</w:t>
      </w:r>
      <w:r>
        <w:fldChar w:fldCharType="begin"/>
      </w:r>
      <w:r>
        <w:instrText>REF _Ref184237706 \h</w:instrText>
      </w:r>
      <w:r>
        <w:fldChar w:fldCharType="separate"/>
      </w:r>
      <w:r>
        <w:t>Рисунок 81</w:t>
      </w:r>
      <w:r>
        <w:fldChar w:fldCharType="end"/>
      </w:r>
      <w:r>
        <w:t>).</w:t>
      </w:r>
    </w:p>
    <w:p w14:paraId="AA020000">
      <w:pPr>
        <w:pStyle w:val="Style_12"/>
        <w:ind w:firstLine="708" w:left="0"/>
      </w:pPr>
    </w:p>
    <w:p w14:paraId="AB020000">
      <w:pPr>
        <w:pStyle w:val="Style_12"/>
        <w:ind w:firstLine="0" w:left="0"/>
        <w:jc w:val="center"/>
      </w:pPr>
      <w:r>
        <w:drawing>
          <wp:inline>
            <wp:extent cx="5499100" cy="2727376"/>
            <wp:effectExtent b="0" l="0" r="0" t="0"/>
            <wp:docPr hidden="false" id="170" name="Picture 170"/>
            <a:graphic>
              <a:graphicData uri="http://schemas.openxmlformats.org/drawingml/2006/picture">
                <pic:pic>
                  <pic:nvPicPr>
                    <pic:cNvPr hidden="false" id="169" name="Picture 169"/>
                    <pic:cNvPicPr preferRelativeResize="true"/>
                  </pic:nvPicPr>
                  <pic:blipFill>
                    <a:blip r:embed="rId86"/>
                    <a:srcRect b="0" l="0" r="0" t="0"/>
                    <a:stretch/>
                  </pic:blipFill>
                  <pic:spPr>
                    <a:xfrm flipH="false" flipV="false" rot="0">
                      <a:ext cx="5499100" cy="27273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C020000">
      <w:pPr>
        <w:pStyle w:val="Style_14"/>
      </w:pPr>
      <w:bookmarkStart w:id="116" w:name="_Ref184237706"/>
      <w:r>
        <w:t xml:space="preserve">Рисунок </w:t>
      </w:r>
      <w:r>
        <w:t>81</w:t>
      </w:r>
      <w:bookmarkEnd w:id="116"/>
      <w:r>
        <w:t xml:space="preserve"> </w:t>
      </w:r>
      <w:r>
        <w:t>– Обработка события «Изменить исполнителя»</w:t>
      </w:r>
    </w:p>
    <w:p w14:paraId="AD020000">
      <w:pPr>
        <w:pStyle w:val="Style_19"/>
      </w:pPr>
      <w:r>
        <w:t>Уведомл</w:t>
      </w:r>
      <w:r>
        <w:t>ение о результате предоставления</w:t>
      </w:r>
      <w:r>
        <w:t xml:space="preserve"> услуги</w:t>
      </w:r>
    </w:p>
    <w:p w14:paraId="AE020000">
      <w:pPr>
        <w:pStyle w:val="Style_12"/>
        <w:ind w:firstLine="708" w:left="0"/>
      </w:pPr>
      <w:r>
        <w:t>П</w:t>
      </w:r>
      <w:r>
        <w:t>о нажатию кнопки «Уведомление о ре</w:t>
      </w:r>
      <w:r>
        <w:t>зультате предоставлении услуги»</w:t>
      </w:r>
      <w:r>
        <w:t xml:space="preserve"> заявит</w:t>
      </w:r>
      <w:r>
        <w:t>елю будет направлено уведомление</w:t>
      </w:r>
      <w:r>
        <w:t xml:space="preserve"> о том</w:t>
      </w:r>
      <w:r>
        <w:t>,</w:t>
      </w:r>
      <w:r>
        <w:t xml:space="preserve"> что его </w:t>
      </w:r>
      <w:r>
        <w:t>заявление</w:t>
      </w:r>
      <w:r>
        <w:t xml:space="preserve"> было </w:t>
      </w:r>
      <w:r>
        <w:t>расмотрено</w:t>
      </w:r>
      <w:r>
        <w:t xml:space="preserve"> и будет приложен результат </w:t>
      </w:r>
      <w:r>
        <w:t>предоставления</w:t>
      </w:r>
      <w:r>
        <w:t xml:space="preserve"> услуги в виде отдельного документа.</w:t>
      </w:r>
    </w:p>
    <w:p w14:paraId="AF020000">
      <w:pPr>
        <w:pStyle w:val="Style_12"/>
        <w:ind w:firstLine="708" w:left="0"/>
      </w:pPr>
      <w:r>
        <w:t>Заявлению присваивается конечный статус «Положительное решение» («Услуга оказана»)</w:t>
      </w:r>
      <w:r>
        <w:t>,</w:t>
      </w:r>
      <w:r>
        <w:t xml:space="preserve"> и </w:t>
      </w:r>
      <w:r>
        <w:t xml:space="preserve">заявление будет заблокировано для дальнейшего внесения </w:t>
      </w:r>
      <w:r>
        <w:t>изменений или дополнений (</w:t>
      </w:r>
      <w:r>
        <w:fldChar w:fldCharType="begin"/>
      </w:r>
      <w:r>
        <w:instrText>REF _Ref184237715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B0020000">
      <w:pPr>
        <w:pStyle w:val="Style_12"/>
        <w:ind w:firstLine="708" w:left="0"/>
      </w:pPr>
    </w:p>
    <w:p w14:paraId="B1020000">
      <w:pPr>
        <w:pStyle w:val="Style_12"/>
        <w:ind w:firstLine="0" w:left="0"/>
        <w:jc w:val="center"/>
      </w:pPr>
      <w:r>
        <w:drawing>
          <wp:inline>
            <wp:extent cx="6299200" cy="3035300"/>
            <wp:effectExtent b="0" l="0" r="0" t="0"/>
            <wp:docPr hidden="false" id="172" name="Picture 172"/>
            <a:graphic>
              <a:graphicData uri="http://schemas.openxmlformats.org/drawingml/2006/picture">
                <pic:pic>
                  <pic:nvPicPr>
                    <pic:cNvPr hidden="false" id="171" name="Picture 171"/>
                    <pic:cNvPicPr preferRelativeResize="true"/>
                  </pic:nvPicPr>
                  <pic:blipFill>
                    <a:blip r:embed="rId87"/>
                    <a:srcRect b="0" l="0" r="0" t="0"/>
                    <a:stretch/>
                  </pic:blipFill>
                  <pic:spPr>
                    <a:xfrm flipH="false" flipV="false" rot="0">
                      <a:ext cx="6299200" cy="3035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2020000">
      <w:pPr>
        <w:pStyle w:val="Style_12"/>
        <w:ind w:firstLine="0" w:left="0"/>
        <w:jc w:val="center"/>
      </w:pPr>
      <w:bookmarkStart w:id="117" w:name="_Ref184237715"/>
      <w:r>
        <w:t xml:space="preserve">Рисунок </w:t>
      </w:r>
      <w:bookmarkEnd w:id="117"/>
      <w:r>
        <w:t xml:space="preserve"> </w:t>
      </w:r>
      <w:r>
        <w:t>– Конечный статус по результатам обработки заявления</w:t>
      </w:r>
    </w:p>
    <w:p w14:paraId="B3020000">
      <w:pPr>
        <w:pStyle w:val="Style_12"/>
        <w:ind w:firstLine="708" w:left="0"/>
      </w:pPr>
    </w:p>
    <w:p w14:paraId="B4020000">
      <w:pPr>
        <w:pStyle w:val="Style_12"/>
        <w:ind w:firstLine="708" w:left="0"/>
      </w:pPr>
    </w:p>
    <w:p w14:paraId="B5020000">
      <w:pPr>
        <w:pStyle w:val="Style_12"/>
        <w:ind w:firstLine="708" w:left="0"/>
      </w:pPr>
    </w:p>
    <w:p w14:paraId="B6020000">
      <w:bookmarkStart w:id="118" w:name="__RefHeading___29"/>
      <w:bookmarkEnd w:id="118"/>
      <w:pPr>
        <w:pStyle w:val="Style_4"/>
        <w:spacing w:after="120" w:before="120"/>
        <w:ind/>
      </w:pPr>
      <w:r>
        <w:t>Согласование акта завершения работ по ППМД</w:t>
      </w:r>
    </w:p>
    <w:p w14:paraId="B7020000">
      <w:pPr>
        <w:pStyle w:val="Style_12"/>
      </w:pPr>
      <w:r>
        <w:t>Процесс с</w:t>
      </w:r>
      <w:r>
        <w:t>огласования</w:t>
      </w:r>
      <w:r>
        <w:t xml:space="preserve"> акта завершения работ по проведению переустройства/перепланировки помещения в многоквартирном доме</w:t>
      </w:r>
      <w:r>
        <w:t xml:space="preserve"> разделяется на два основных типа:</w:t>
      </w:r>
    </w:p>
    <w:p w14:paraId="B8020000">
      <w:pPr>
        <w:pStyle w:val="Style_12"/>
        <w:ind w:firstLine="708" w:left="0"/>
      </w:pPr>
      <w:r>
        <w:t>1. С выездным обследованием (с ВО);</w:t>
      </w:r>
    </w:p>
    <w:p w14:paraId="B9020000">
      <w:pPr>
        <w:pStyle w:val="Style_12"/>
        <w:ind w:firstLine="708" w:left="0"/>
      </w:pPr>
      <w:r>
        <w:t>2. Без выездного обследования (без ВО).</w:t>
      </w:r>
    </w:p>
    <w:p w14:paraId="BA020000">
      <w:pPr>
        <w:pStyle w:val="Style_12"/>
        <w:ind w:firstLine="708" w:left="0"/>
      </w:pPr>
      <w:r>
        <w:t>Процесс з</w:t>
      </w:r>
      <w:r>
        <w:t>ависит от региона, где заявитель хочет получить услугу. При создании нового заявления необходимо выбрать соответствующий стандарт с ВО или без ВО (</w:t>
      </w:r>
      <w:r>
        <w:fldChar w:fldCharType="begin"/>
      </w:r>
      <w:r>
        <w:instrText>REF _Ref184237725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BB020000">
      <w:pPr>
        <w:pStyle w:val="Style_12"/>
        <w:ind w:firstLine="708" w:left="0"/>
      </w:pPr>
    </w:p>
    <w:p w14:paraId="BC020000">
      <w:pPr>
        <w:pStyle w:val="Style_12"/>
        <w:ind w:firstLine="0" w:left="0"/>
        <w:jc w:val="center"/>
      </w:pPr>
      <w:r>
        <w:drawing>
          <wp:inline>
            <wp:extent cx="6299200" cy="3105150"/>
            <wp:effectExtent b="0" l="0" r="0" t="0"/>
            <wp:docPr hidden="false" id="174" name="Picture 174"/>
            <a:graphic>
              <a:graphicData uri="http://schemas.openxmlformats.org/drawingml/2006/picture">
                <pic:pic>
                  <pic:nvPicPr>
                    <pic:cNvPr hidden="false" id="173" name="Picture 173"/>
                    <pic:cNvPicPr preferRelativeResize="true"/>
                  </pic:nvPicPr>
                  <pic:blipFill>
                    <a:blip r:embed="rId88"/>
                    <a:srcRect b="0" l="0" r="0" t="0"/>
                    <a:stretch/>
                  </pic:blipFill>
                  <pic:spPr>
                    <a:xfrm flipH="false" flipV="false" rot="0">
                      <a:ext cx="6299200" cy="3105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20000">
      <w:pPr>
        <w:pStyle w:val="Style_12"/>
        <w:ind w:firstLine="0" w:left="0"/>
        <w:jc w:val="center"/>
      </w:pPr>
      <w:bookmarkStart w:id="119" w:name="_Ref184237725"/>
      <w:r>
        <w:t xml:space="preserve">Рисунок </w:t>
      </w:r>
      <w:bookmarkEnd w:id="119"/>
      <w:r>
        <w:t xml:space="preserve"> </w:t>
      </w:r>
      <w:r>
        <w:t>– Выбор стандарта «Согласование акта завершения работ по ППМД»</w:t>
      </w:r>
    </w:p>
    <w:p w14:paraId="BE020000">
      <w:pPr>
        <w:pStyle w:val="Style_12"/>
        <w:ind w:firstLine="708" w:left="0"/>
      </w:pPr>
    </w:p>
    <w:p w14:paraId="BF020000">
      <w:pPr>
        <w:pStyle w:val="Style_12"/>
        <w:ind w:firstLine="708" w:left="0"/>
      </w:pPr>
    </w:p>
    <w:p w14:paraId="C0020000">
      <w:bookmarkStart w:id="120" w:name="__RefHeading___30"/>
      <w:bookmarkEnd w:id="120"/>
      <w:pPr>
        <w:pStyle w:val="Style_15"/>
      </w:pPr>
      <w:r>
        <w:br w:type="page"/>
      </w:r>
      <w:r>
        <w:t>Согласование акта завершения работ по проведению переустройства/перепланировки помещения в многоквартирном доме (с ВО)</w:t>
      </w:r>
    </w:p>
    <w:p w14:paraId="C1020000">
      <w:bookmarkStart w:id="121" w:name="__RefHeading___31"/>
      <w:bookmarkEnd w:id="121"/>
      <w:pPr>
        <w:pStyle w:val="Style_16"/>
      </w:pPr>
      <w:r>
        <w:t>Структура заявления</w:t>
      </w:r>
    </w:p>
    <w:p w14:paraId="C2020000">
      <w:pPr>
        <w:pStyle w:val="Style_12"/>
        <w:ind w:firstLine="708" w:left="0"/>
      </w:pPr>
      <w:r>
        <w:t xml:space="preserve">После выбора стандарта </w:t>
      </w:r>
      <w:r>
        <w:t>«</w:t>
      </w:r>
      <w:r>
        <w:t>Согласование акта завершения работ по проведению переустройства/перепланировки помещения в многоквартирном доме (с ВО)</w:t>
      </w:r>
      <w:r>
        <w:t>»</w:t>
      </w:r>
      <w:r>
        <w:t xml:space="preserve"> в открывшемся окне отобразятся следующие разделы заявления</w:t>
      </w:r>
      <w:r>
        <w:t xml:space="preserve"> (</w:t>
      </w:r>
      <w:r>
        <w:fldChar w:fldCharType="begin"/>
      </w:r>
      <w:r>
        <w:instrText>REF _Ref184237777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:</w:t>
      </w:r>
    </w:p>
    <w:p w14:paraId="C3020000">
      <w:pPr>
        <w:pStyle w:val="Style_12"/>
        <w:numPr>
          <w:ilvl w:val="0"/>
          <w:numId w:val="26"/>
        </w:numPr>
      </w:pPr>
      <w:r>
        <w:t>«Общие данные»;</w:t>
      </w:r>
    </w:p>
    <w:p w14:paraId="C4020000">
      <w:pPr>
        <w:pStyle w:val="Style_12"/>
        <w:numPr>
          <w:ilvl w:val="0"/>
          <w:numId w:val="26"/>
        </w:numPr>
      </w:pPr>
      <w:r>
        <w:t>«Заявители»;</w:t>
      </w:r>
    </w:p>
    <w:p w14:paraId="C5020000">
      <w:pPr>
        <w:pStyle w:val="Style_12"/>
        <w:numPr>
          <w:ilvl w:val="0"/>
          <w:numId w:val="26"/>
        </w:numPr>
      </w:pPr>
      <w:r>
        <w:t>«Помещения»;</w:t>
      </w:r>
    </w:p>
    <w:p w14:paraId="C6020000">
      <w:pPr>
        <w:pStyle w:val="Style_12"/>
        <w:numPr>
          <w:ilvl w:val="0"/>
          <w:numId w:val="26"/>
        </w:numPr>
      </w:pPr>
      <w:r>
        <w:t>«Документы»:</w:t>
      </w:r>
    </w:p>
    <w:p w14:paraId="C7020000">
      <w:pPr>
        <w:pStyle w:val="Style_12"/>
        <w:numPr>
          <w:ilvl w:val="0"/>
          <w:numId w:val="27"/>
        </w:numPr>
      </w:pPr>
      <w:r>
        <w:t>«Входящие документы»;</w:t>
      </w:r>
    </w:p>
    <w:p w14:paraId="C8020000">
      <w:pPr>
        <w:pStyle w:val="Style_12"/>
        <w:numPr>
          <w:ilvl w:val="0"/>
          <w:numId w:val="27"/>
        </w:numPr>
      </w:pPr>
      <w:r>
        <w:t>«Результирующие документы»;</w:t>
      </w:r>
    </w:p>
    <w:p w14:paraId="C9020000">
      <w:pPr>
        <w:pStyle w:val="Style_12"/>
        <w:numPr>
          <w:ilvl w:val="0"/>
          <w:numId w:val="27"/>
        </w:numPr>
      </w:pPr>
      <w:r>
        <w:t>«Процессные документы» (Межвед-запросы).</w:t>
      </w:r>
    </w:p>
    <w:p w14:paraId="CA020000">
      <w:pPr>
        <w:pStyle w:val="Style_12"/>
        <w:numPr>
          <w:ilvl w:val="0"/>
          <w:numId w:val="28"/>
        </w:numPr>
      </w:pPr>
      <w:r>
        <w:t>«Завершенные операции»;</w:t>
      </w:r>
    </w:p>
    <w:p w14:paraId="CB020000">
      <w:pPr>
        <w:pStyle w:val="Style_12"/>
        <w:numPr>
          <w:ilvl w:val="0"/>
          <w:numId w:val="28"/>
        </w:numPr>
      </w:pPr>
      <w:r>
        <w:t>«История».</w:t>
      </w:r>
    </w:p>
    <w:p w14:paraId="CC020000">
      <w:pPr>
        <w:pStyle w:val="Style_12"/>
        <w:ind w:firstLine="708" w:left="0"/>
      </w:pPr>
    </w:p>
    <w:p w14:paraId="CD020000">
      <w:pPr>
        <w:pStyle w:val="Style_12"/>
        <w:ind w:firstLine="708" w:left="0"/>
      </w:pPr>
      <w:r>
        <w:t>Для создания нового заявления в</w:t>
      </w:r>
      <w:r>
        <w:t xml:space="preserve"> </w:t>
      </w:r>
      <w:r>
        <w:t xml:space="preserve">открывшемся окне необходимо </w:t>
      </w:r>
      <w:r>
        <w:t>(</w:t>
      </w:r>
      <w:r>
        <w:fldChar w:fldCharType="begin"/>
      </w:r>
      <w:r>
        <w:instrText>REF _Ref184237777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 xml:space="preserve">: </w:t>
      </w:r>
    </w:p>
    <w:p w14:paraId="CE020000">
      <w:pPr>
        <w:pStyle w:val="Style_12"/>
        <w:numPr>
          <w:ilvl w:val="0"/>
          <w:numId w:val="29"/>
        </w:numPr>
      </w:pPr>
      <w:r>
        <w:t>Заполнить требуемы</w:t>
      </w:r>
      <w:r>
        <w:t>е</w:t>
      </w:r>
      <w:r>
        <w:t xml:space="preserve"> форм</w:t>
      </w:r>
      <w:r>
        <w:t>ы</w:t>
      </w:r>
      <w:r>
        <w:t xml:space="preserve"> (поля заявления);</w:t>
      </w:r>
    </w:p>
    <w:p w14:paraId="CF020000">
      <w:pPr>
        <w:pStyle w:val="Style_12"/>
        <w:numPr>
          <w:ilvl w:val="0"/>
          <w:numId w:val="29"/>
        </w:numPr>
      </w:pPr>
      <w:r>
        <w:t>Обязательно добавить «Заявителя»;</w:t>
      </w:r>
    </w:p>
    <w:p w14:paraId="D0020000">
      <w:pPr>
        <w:pStyle w:val="Style_12"/>
        <w:numPr>
          <w:ilvl w:val="0"/>
          <w:numId w:val="29"/>
        </w:numPr>
      </w:pPr>
      <w:r>
        <w:t>Обязательно добавить «Помещение» (объект);</w:t>
      </w:r>
    </w:p>
    <w:p w14:paraId="D1020000">
      <w:pPr>
        <w:pStyle w:val="Style_12"/>
        <w:numPr>
          <w:ilvl w:val="0"/>
          <w:numId w:val="29"/>
        </w:numPr>
      </w:pPr>
      <w:r>
        <w:t>Проверить корректность заполненного заявления;</w:t>
      </w:r>
    </w:p>
    <w:p w14:paraId="D2020000">
      <w:pPr>
        <w:pStyle w:val="Style_12"/>
        <w:numPr>
          <w:ilvl w:val="0"/>
          <w:numId w:val="29"/>
        </w:numPr>
      </w:pPr>
      <w:r>
        <w:t>Зареги</w:t>
      </w:r>
      <w:r>
        <w:t>стрировать новое заявлени</w:t>
      </w:r>
      <w:r>
        <w:t>е</w:t>
      </w:r>
      <w:r>
        <w:t>.</w:t>
      </w:r>
    </w:p>
    <w:p w14:paraId="D3020000">
      <w:pPr>
        <w:pStyle w:val="Style_12"/>
        <w:ind w:firstLine="708" w:left="0"/>
      </w:pPr>
      <w:r>
        <w:t>По окончанию регистрации новое заявление отобразится в «Реестре заявлений»</w:t>
      </w:r>
      <w:r>
        <w:t xml:space="preserve"> и будет доступно для </w:t>
      </w:r>
      <w:r>
        <w:t>дальнейш</w:t>
      </w:r>
      <w:r>
        <w:t>ей</w:t>
      </w:r>
      <w:r>
        <w:t xml:space="preserve"> обработки по событиям</w:t>
      </w:r>
      <w:r>
        <w:t xml:space="preserve"> согласно его бизнес-процесса (</w:t>
      </w:r>
      <w:r>
        <w:fldChar w:fldCharType="begin"/>
      </w:r>
      <w:r>
        <w:instrText>REF _Ref184237808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D4020000">
      <w:pPr>
        <w:pStyle w:val="Style_12"/>
        <w:ind w:firstLine="708" w:left="0"/>
      </w:pPr>
    </w:p>
    <w:p w14:paraId="D5020000">
      <w:pPr>
        <w:pStyle w:val="Style_12"/>
        <w:ind w:firstLine="0" w:left="0"/>
        <w:jc w:val="center"/>
      </w:pPr>
      <w:r>
        <w:drawing>
          <wp:inline>
            <wp:extent cx="6292850" cy="3206750"/>
            <wp:effectExtent b="0" l="0" r="0" t="0"/>
            <wp:docPr hidden="false" id="176" name="Picture 176"/>
            <a:graphic>
              <a:graphicData uri="http://schemas.openxmlformats.org/drawingml/2006/picture">
                <pic:pic>
                  <pic:nvPicPr>
                    <pic:cNvPr hidden="false" id="175" name="Picture 175"/>
                    <pic:cNvPicPr preferRelativeResize="true"/>
                  </pic:nvPicPr>
                  <pic:blipFill>
                    <a:blip r:embed="rId89"/>
                    <a:srcRect b="0" l="0" r="0" t="0"/>
                    <a:stretch/>
                  </pic:blipFill>
                  <pic:spPr>
                    <a:xfrm flipH="false" flipV="false" rot="0">
                      <a:ext cx="6292850" cy="3206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6020000">
      <w:pPr>
        <w:pStyle w:val="Style_12"/>
        <w:ind w:firstLine="0" w:left="0"/>
        <w:jc w:val="center"/>
      </w:pPr>
      <w:bookmarkStart w:id="122" w:name="_Ref184237777"/>
      <w:r>
        <w:t xml:space="preserve">Рисунок </w:t>
      </w:r>
      <w:bookmarkEnd w:id="122"/>
      <w:r>
        <w:t xml:space="preserve"> </w:t>
      </w:r>
      <w:r>
        <w:t xml:space="preserve">– </w:t>
      </w:r>
      <w:r>
        <w:t>Работа со</w:t>
      </w:r>
      <w:r>
        <w:t xml:space="preserve"> стандарт</w:t>
      </w:r>
      <w:r>
        <w:t>ом</w:t>
      </w:r>
      <w:r>
        <w:t xml:space="preserve"> «Согласование акта завершения работ по ППМД»</w:t>
      </w:r>
    </w:p>
    <w:p w14:paraId="D7020000">
      <w:pPr>
        <w:pStyle w:val="Style_12"/>
        <w:ind w:firstLine="708" w:left="0"/>
      </w:pPr>
    </w:p>
    <w:p w14:paraId="D8020000">
      <w:pPr>
        <w:pStyle w:val="Style_12"/>
        <w:ind w:firstLine="0" w:left="0"/>
        <w:jc w:val="center"/>
      </w:pPr>
      <w:r>
        <w:drawing>
          <wp:inline>
            <wp:extent cx="6299200" cy="3765550"/>
            <wp:effectExtent b="0" l="0" r="0" t="0"/>
            <wp:docPr hidden="false" id="178" name="Picture 178"/>
            <a:graphic>
              <a:graphicData uri="http://schemas.openxmlformats.org/drawingml/2006/picture">
                <pic:pic>
                  <pic:nvPicPr>
                    <pic:cNvPr hidden="false" id="177" name="Picture 177"/>
                    <pic:cNvPicPr preferRelativeResize="true"/>
                  </pic:nvPicPr>
                  <pic:blipFill>
                    <a:blip r:embed="rId90"/>
                    <a:srcRect b="0" l="0" r="0" t="0"/>
                    <a:stretch/>
                  </pic:blipFill>
                  <pic:spPr>
                    <a:xfrm flipH="false" flipV="false" rot="0">
                      <a:ext cx="6299200" cy="3765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9020000">
      <w:pPr>
        <w:pStyle w:val="Style_12"/>
        <w:ind w:firstLine="0" w:left="0"/>
        <w:jc w:val="center"/>
      </w:pPr>
      <w:bookmarkStart w:id="123" w:name="_Ref184237808"/>
      <w:r>
        <w:t xml:space="preserve">Рисунок </w:t>
      </w:r>
      <w:bookmarkEnd w:id="123"/>
      <w:r>
        <w:t xml:space="preserve"> </w:t>
      </w:r>
      <w:r>
        <w:t xml:space="preserve">– </w:t>
      </w:r>
      <w:r>
        <w:t>Отображение нового заявления в «Реестре заявлений»</w:t>
      </w:r>
    </w:p>
    <w:p w14:paraId="DA020000">
      <w:pPr>
        <w:pStyle w:val="Style_12"/>
        <w:ind w:firstLine="708" w:left="0"/>
        <w:jc w:val="center"/>
      </w:pPr>
    </w:p>
    <w:p w14:paraId="DB020000">
      <w:pPr>
        <w:pStyle w:val="Style_12"/>
        <w:ind w:firstLine="708" w:left="0"/>
      </w:pPr>
    </w:p>
    <w:p w14:paraId="DC020000">
      <w:bookmarkStart w:id="124" w:name="__RefHeading___32"/>
      <w:bookmarkEnd w:id="124"/>
      <w:pPr>
        <w:pStyle w:val="Style_16"/>
      </w:pPr>
      <w:r>
        <w:t>Обработка заявления с ВО</w:t>
      </w:r>
    </w:p>
    <w:p w14:paraId="DD020000">
      <w:pPr>
        <w:pStyle w:val="Style_12"/>
        <w:ind w:firstLine="708" w:left="0"/>
      </w:pPr>
      <w:r>
        <w:t>Далее обработка зая</w:t>
      </w:r>
      <w:r>
        <w:t xml:space="preserve">вления проходит согласно общим </w:t>
      </w:r>
      <w:r>
        <w:t xml:space="preserve"> события</w:t>
      </w:r>
      <w:r>
        <w:t>м</w:t>
      </w:r>
      <w:r>
        <w:t xml:space="preserve"> бизнес-процесса</w:t>
      </w:r>
      <w:r>
        <w:t>,</w:t>
      </w:r>
      <w:r>
        <w:t xml:space="preserve"> описанным ранее:</w:t>
      </w:r>
    </w:p>
    <w:p w14:paraId="DE020000">
      <w:pPr>
        <w:pStyle w:val="Style_12"/>
        <w:numPr>
          <w:ilvl w:val="0"/>
          <w:numId w:val="30"/>
        </w:numPr>
        <w:ind/>
        <w:jc w:val="left"/>
      </w:pPr>
      <w:r>
        <w:t>Создание заявления;</w:t>
      </w:r>
    </w:p>
    <w:p w14:paraId="DF020000">
      <w:pPr>
        <w:pStyle w:val="Style_12"/>
        <w:numPr>
          <w:ilvl w:val="0"/>
          <w:numId w:val="30"/>
        </w:numPr>
        <w:ind/>
        <w:jc w:val="left"/>
      </w:pPr>
      <w:r>
        <w:t>Перенаправление заявления в другой орган</w:t>
      </w:r>
      <w:r>
        <w:t>;</w:t>
      </w:r>
    </w:p>
    <w:p w14:paraId="E0020000">
      <w:pPr>
        <w:pStyle w:val="Style_12"/>
        <w:numPr>
          <w:ilvl w:val="0"/>
          <w:numId w:val="30"/>
        </w:numPr>
        <w:ind/>
        <w:jc w:val="left"/>
      </w:pPr>
      <w:r>
        <w:t>Назначение исполнителя</w:t>
      </w:r>
      <w:r>
        <w:t>;</w:t>
      </w:r>
    </w:p>
    <w:p w14:paraId="E1020000">
      <w:pPr>
        <w:pStyle w:val="Style_12"/>
        <w:numPr>
          <w:ilvl w:val="0"/>
          <w:numId w:val="30"/>
        </w:numPr>
        <w:ind/>
        <w:jc w:val="left"/>
      </w:pPr>
      <w:r>
        <w:t>Изменение</w:t>
      </w:r>
      <w:r>
        <w:t xml:space="preserve"> исполнителя</w:t>
      </w:r>
      <w:r>
        <w:t>;</w:t>
      </w:r>
    </w:p>
    <w:p w14:paraId="E2020000">
      <w:pPr>
        <w:pStyle w:val="Style_12"/>
        <w:numPr>
          <w:ilvl w:val="0"/>
          <w:numId w:val="30"/>
        </w:numPr>
        <w:ind/>
        <w:jc w:val="left"/>
      </w:pPr>
      <w:r>
        <w:t>Регистрация заявления</w:t>
      </w:r>
      <w:r>
        <w:t>;</w:t>
      </w:r>
    </w:p>
    <w:p w14:paraId="E3020000">
      <w:pPr>
        <w:pStyle w:val="Style_12"/>
        <w:numPr>
          <w:ilvl w:val="0"/>
          <w:numId w:val="30"/>
        </w:numPr>
        <w:ind/>
        <w:jc w:val="left"/>
      </w:pPr>
      <w:r>
        <w:t xml:space="preserve">Отказ </w:t>
      </w:r>
      <w:r>
        <w:t>в приеме документов</w:t>
      </w:r>
      <w:r>
        <w:t>;</w:t>
      </w:r>
    </w:p>
    <w:p w14:paraId="E4020000">
      <w:pPr>
        <w:pStyle w:val="Style_12"/>
        <w:numPr>
          <w:ilvl w:val="0"/>
          <w:numId w:val="30"/>
        </w:numPr>
        <w:ind/>
        <w:jc w:val="left"/>
      </w:pPr>
      <w:r>
        <w:t>Рассмотрение документов и сведений</w:t>
      </w:r>
      <w:r>
        <w:t>;</w:t>
      </w:r>
    </w:p>
    <w:p w14:paraId="E5020000">
      <w:pPr>
        <w:pStyle w:val="Style_12"/>
        <w:numPr>
          <w:ilvl w:val="0"/>
          <w:numId w:val="30"/>
        </w:numPr>
        <w:ind/>
        <w:jc w:val="left"/>
      </w:pPr>
      <w:r>
        <w:t>Направление предварительных</w:t>
      </w:r>
      <w:r>
        <w:t xml:space="preserve"> да</w:t>
      </w:r>
      <w:r>
        <w:t>т</w:t>
      </w:r>
      <w:r>
        <w:t xml:space="preserve"> осмотра</w:t>
      </w:r>
      <w:r>
        <w:t>;</w:t>
      </w:r>
    </w:p>
    <w:p w14:paraId="E6020000">
      <w:pPr>
        <w:pStyle w:val="Style_12"/>
        <w:numPr>
          <w:ilvl w:val="0"/>
          <w:numId w:val="30"/>
        </w:numPr>
        <w:ind/>
        <w:jc w:val="left"/>
      </w:pPr>
      <w:r>
        <w:t>Принятие решения по результатам ВО:</w:t>
      </w:r>
    </w:p>
    <w:p w14:paraId="E7020000">
      <w:pPr>
        <w:pStyle w:val="Style_12"/>
        <w:numPr>
          <w:ilvl w:val="0"/>
          <w:numId w:val="31"/>
        </w:numPr>
        <w:ind/>
        <w:jc w:val="left"/>
      </w:pPr>
      <w:r>
        <w:t>Решение о предоставлении муниципальной услуги</w:t>
      </w:r>
      <w:r>
        <w:t>;</w:t>
      </w:r>
    </w:p>
    <w:p w14:paraId="E8020000">
      <w:pPr>
        <w:pStyle w:val="Style_12"/>
        <w:numPr>
          <w:ilvl w:val="0"/>
          <w:numId w:val="31"/>
        </w:numPr>
        <w:ind/>
        <w:jc w:val="left"/>
      </w:pPr>
      <w:r>
        <w:t>Решение об отказе в предоставлении услуги</w:t>
      </w:r>
      <w:r>
        <w:t>.</w:t>
      </w:r>
    </w:p>
    <w:p w14:paraId="E9020000">
      <w:pPr>
        <w:pStyle w:val="Style_12"/>
        <w:numPr>
          <w:ilvl w:val="0"/>
          <w:numId w:val="30"/>
        </w:numPr>
        <w:ind/>
        <w:jc w:val="left"/>
      </w:pPr>
      <w:r>
        <w:t>«</w:t>
      </w:r>
      <w:r>
        <w:t>Уведомление о результате предоставлении услуги</w:t>
      </w:r>
      <w:r>
        <w:t>»</w:t>
      </w:r>
      <w:r>
        <w:t>.</w:t>
      </w:r>
    </w:p>
    <w:p w14:paraId="EA020000">
      <w:bookmarkStart w:id="125" w:name="__RefHeading___33"/>
      <w:bookmarkEnd w:id="125"/>
      <w:pPr>
        <w:pStyle w:val="Style_16"/>
      </w:pPr>
      <w:r>
        <w:t>Направить предварительные даты осмотра</w:t>
      </w:r>
    </w:p>
    <w:p w14:paraId="EB020000">
      <w:pPr>
        <w:pStyle w:val="Style_12"/>
        <w:ind w:firstLine="708" w:left="0"/>
      </w:pPr>
      <w:r>
        <w:t xml:space="preserve">После нажатия кнопки </w:t>
      </w:r>
      <w:r>
        <w:t>«Направить предварительные даты осмотра» отобразится окно отправки запроса на согласование предварительных дат осмотра, для этого необходимо заполнить следующие формы</w:t>
      </w:r>
      <w:r>
        <w:t xml:space="preserve"> (</w:t>
      </w:r>
      <w:r>
        <w:fldChar w:fldCharType="begin"/>
      </w:r>
      <w:r>
        <w:instrText>REF _Ref184237843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:</w:t>
      </w:r>
    </w:p>
    <w:p w14:paraId="EC020000">
      <w:pPr>
        <w:pStyle w:val="Style_12"/>
        <w:ind w:firstLine="708" w:left="0"/>
      </w:pPr>
      <w:r>
        <w:t>1. Реквизиты запроса выбора даты осмотра</w:t>
      </w:r>
    </w:p>
    <w:p w14:paraId="ED020000">
      <w:pPr>
        <w:pStyle w:val="Style_12"/>
        <w:numPr>
          <w:ilvl w:val="0"/>
          <w:numId w:val="32"/>
        </w:numPr>
        <w:ind w:firstLine="0" w:left="1418"/>
      </w:pPr>
      <w:r>
        <w:t>Номер запроса;</w:t>
      </w:r>
    </w:p>
    <w:p w14:paraId="EE020000">
      <w:pPr>
        <w:pStyle w:val="Style_12"/>
        <w:numPr>
          <w:ilvl w:val="0"/>
          <w:numId w:val="32"/>
        </w:numPr>
        <w:ind w:firstLine="0" w:left="1418"/>
      </w:pPr>
      <w:r>
        <w:t>Дата запроса;</w:t>
      </w:r>
    </w:p>
    <w:p w14:paraId="EF020000">
      <w:pPr>
        <w:pStyle w:val="Style_12"/>
        <w:numPr>
          <w:ilvl w:val="0"/>
          <w:numId w:val="32"/>
        </w:numPr>
        <w:ind w:firstLine="0" w:left="1418"/>
      </w:pPr>
      <w:r>
        <w:t>Комментарий.</w:t>
      </w:r>
    </w:p>
    <w:p w14:paraId="F0020000">
      <w:pPr>
        <w:pStyle w:val="Style_12"/>
        <w:ind w:firstLine="708" w:left="0"/>
      </w:pPr>
      <w:r>
        <w:t>2. Предварительные даты осмотра:</w:t>
      </w:r>
    </w:p>
    <w:p w14:paraId="F1020000">
      <w:pPr>
        <w:pStyle w:val="Style_12"/>
        <w:numPr>
          <w:ilvl w:val="0"/>
          <w:numId w:val="32"/>
        </w:numPr>
        <w:ind w:firstLine="0" w:left="1418"/>
      </w:pPr>
      <w:r>
        <w:t>Направить файл с "Предварительными датами осмотра".</w:t>
      </w:r>
    </w:p>
    <w:p w14:paraId="F2020000">
      <w:pPr>
        <w:pStyle w:val="Style_12"/>
        <w:ind w:firstLine="708" w:left="0"/>
      </w:pPr>
      <w:r>
        <w:t>По окончанию запо</w:t>
      </w:r>
      <w:r>
        <w:t>лнения внесения данных в запрос</w:t>
      </w:r>
      <w:r>
        <w:t xml:space="preserve"> необходимо нажать кнопку «Завершить».</w:t>
      </w:r>
    </w:p>
    <w:p w14:paraId="F3020000">
      <w:pPr>
        <w:pStyle w:val="Style_12"/>
        <w:ind w:firstLine="708" w:left="0"/>
      </w:pPr>
    </w:p>
    <w:p w14:paraId="F4020000">
      <w:pPr>
        <w:pStyle w:val="Style_12"/>
        <w:ind w:firstLine="0" w:left="0"/>
        <w:jc w:val="center"/>
      </w:pPr>
      <w:r>
        <w:drawing>
          <wp:inline>
            <wp:extent cx="6305550" cy="2787650"/>
            <wp:effectExtent b="0" l="0" r="0" t="0"/>
            <wp:docPr hidden="false" id="180" name="Picture 180"/>
            <a:graphic>
              <a:graphicData uri="http://schemas.openxmlformats.org/drawingml/2006/picture">
                <pic:pic>
                  <pic:nvPicPr>
                    <pic:cNvPr hidden="false" id="179" name="Picture 179"/>
                    <pic:cNvPicPr preferRelativeResize="true"/>
                  </pic:nvPicPr>
                  <pic:blipFill>
                    <a:blip r:embed="rId91"/>
                    <a:srcRect b="0" l="0" r="0" t="0"/>
                    <a:stretch/>
                  </pic:blipFill>
                  <pic:spPr>
                    <a:xfrm flipH="false" flipV="false" rot="0">
                      <a:ext cx="6305550" cy="2787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20000">
      <w:pPr>
        <w:pStyle w:val="Style_12"/>
        <w:ind/>
        <w:jc w:val="center"/>
      </w:pPr>
      <w:bookmarkStart w:id="126" w:name="_Ref184237843"/>
      <w:r>
        <w:t xml:space="preserve">Рисунок </w:t>
      </w:r>
      <w:bookmarkEnd w:id="126"/>
      <w:r>
        <w:t xml:space="preserve"> </w:t>
      </w:r>
      <w:r>
        <w:t>– Обработка события «Направить предварительные даты осмотра»</w:t>
      </w:r>
    </w:p>
    <w:p w14:paraId="F6020000">
      <w:pPr>
        <w:pStyle w:val="Style_12"/>
        <w:ind w:firstLine="708" w:left="0"/>
      </w:pPr>
    </w:p>
    <w:p w14:paraId="F7020000">
      <w:pPr>
        <w:pStyle w:val="Style_12"/>
        <w:ind w:firstLine="708" w:left="0"/>
      </w:pPr>
      <w:r>
        <w:t>После чего отобразится окно с дополнительными кнопками действий (</w:t>
      </w:r>
      <w:r>
        <w:fldChar w:fldCharType="begin"/>
      </w:r>
      <w:r>
        <w:instrText>REF _Ref184237856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F8020000">
      <w:pPr>
        <w:pStyle w:val="Style_12"/>
        <w:numPr>
          <w:ilvl w:val="0"/>
          <w:numId w:val="32"/>
        </w:numPr>
        <w:ind w:firstLine="0" w:left="1418"/>
      </w:pPr>
      <w:r>
        <w:t>«Изменить исполнителя»;</w:t>
      </w:r>
    </w:p>
    <w:p w14:paraId="F9020000">
      <w:pPr>
        <w:pStyle w:val="Style_12"/>
        <w:numPr>
          <w:ilvl w:val="0"/>
          <w:numId w:val="32"/>
        </w:numPr>
        <w:ind w:firstLine="0" w:left="1418"/>
      </w:pPr>
      <w:r>
        <w:t>Назначение «Даты проведения обследования»</w:t>
      </w:r>
      <w:r>
        <w:t>.</w:t>
      </w:r>
    </w:p>
    <w:p w14:paraId="FA020000">
      <w:pPr>
        <w:pStyle w:val="Style_12"/>
        <w:ind w:firstLine="0" w:left="1416"/>
      </w:pPr>
    </w:p>
    <w:p w14:paraId="FB020000">
      <w:pPr>
        <w:pStyle w:val="Style_12"/>
        <w:ind w:firstLine="0" w:left="0"/>
        <w:jc w:val="center"/>
      </w:pPr>
      <w:r>
        <w:drawing>
          <wp:inline>
            <wp:extent cx="6292850" cy="2901950"/>
            <wp:effectExtent b="0" l="0" r="0" t="0"/>
            <wp:docPr hidden="false" id="182" name="Picture 182"/>
            <a:graphic>
              <a:graphicData uri="http://schemas.openxmlformats.org/drawingml/2006/picture">
                <pic:pic>
                  <pic:nvPicPr>
                    <pic:cNvPr hidden="false" id="181" name="Picture 181"/>
                    <pic:cNvPicPr preferRelativeResize="true"/>
                  </pic:nvPicPr>
                  <pic:blipFill>
                    <a:blip r:embed="rId92"/>
                    <a:srcRect b="0" l="0" r="0" t="0"/>
                    <a:stretch/>
                  </pic:blipFill>
                  <pic:spPr>
                    <a:xfrm flipH="false" flipV="false" rot="0">
                      <a:ext cx="6292850" cy="2901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C020000">
      <w:pPr>
        <w:pStyle w:val="Style_12"/>
        <w:ind/>
        <w:jc w:val="center"/>
      </w:pPr>
      <w:bookmarkStart w:id="127" w:name="_Ref184237856"/>
      <w:r>
        <w:t xml:space="preserve">Рисунок </w:t>
      </w:r>
      <w:bookmarkEnd w:id="127"/>
      <w:r>
        <w:t xml:space="preserve"> </w:t>
      </w:r>
      <w:r>
        <w:t xml:space="preserve">– </w:t>
      </w:r>
      <w:r>
        <w:t>Кнопка Назначение «Даты проведения обследования»</w:t>
      </w:r>
    </w:p>
    <w:p w14:paraId="FD020000">
      <w:pPr>
        <w:pStyle w:val="Style_12"/>
        <w:ind w:firstLine="708" w:left="0"/>
      </w:pPr>
    </w:p>
    <w:p w14:paraId="FE020000">
      <w:bookmarkStart w:id="128" w:name="__RefHeading___34"/>
      <w:bookmarkEnd w:id="128"/>
      <w:pPr>
        <w:pStyle w:val="Style_16"/>
      </w:pPr>
      <w:r>
        <w:t>Назначение «Даты проведения обследования</w:t>
      </w:r>
    </w:p>
    <w:p w14:paraId="FF020000">
      <w:pPr>
        <w:pStyle w:val="Style_12"/>
        <w:ind w:firstLine="708" w:left="0"/>
      </w:pPr>
      <w:r>
        <w:t>После нажатия кнопки «Назначение «Даты проведения обследования» у заявления изменится статус и появится окно с дополнительными кнопками действий (</w:t>
      </w:r>
      <w:r>
        <w:fldChar w:fldCharType="begin"/>
      </w:r>
      <w:r>
        <w:instrText>REF _Ref184237865 \h</w:instrText>
      </w:r>
      <w:r>
        <w:fldChar w:fldCharType="separate"/>
      </w:r>
      <w:r>
        <w:t>Рисунок</w:t>
      </w:r>
      <w:r>
        <w:fldChar w:fldCharType="end"/>
      </w:r>
      <w:r>
        <w:t xml:space="preserve">): </w:t>
      </w:r>
    </w:p>
    <w:p w14:paraId="00030000">
      <w:pPr>
        <w:pStyle w:val="Style_12"/>
        <w:numPr>
          <w:ilvl w:val="0"/>
          <w:numId w:val="32"/>
        </w:numPr>
        <w:ind w:firstLine="0" w:left="1418"/>
      </w:pPr>
      <w:r>
        <w:t>«Изменить исполнителя»;</w:t>
      </w:r>
    </w:p>
    <w:p w14:paraId="01030000">
      <w:pPr>
        <w:pStyle w:val="Style_12"/>
        <w:numPr>
          <w:ilvl w:val="0"/>
          <w:numId w:val="32"/>
        </w:numPr>
        <w:ind w:firstLine="0" w:left="1418"/>
      </w:pPr>
      <w:r>
        <w:t>«Принятие решения по результатам ВО.</w:t>
      </w:r>
    </w:p>
    <w:p w14:paraId="02030000">
      <w:pPr>
        <w:pStyle w:val="Style_12"/>
        <w:ind w:firstLine="708" w:left="0"/>
      </w:pPr>
    </w:p>
    <w:p w14:paraId="03030000">
      <w:pPr>
        <w:pStyle w:val="Style_12"/>
        <w:ind w:firstLine="0" w:left="0"/>
        <w:jc w:val="center"/>
      </w:pPr>
      <w:r>
        <w:drawing>
          <wp:inline>
            <wp:extent cx="6292850" cy="3028950"/>
            <wp:effectExtent b="0" l="0" r="0" t="0"/>
            <wp:docPr hidden="false" id="184" name="Picture 184"/>
            <a:graphic>
              <a:graphicData uri="http://schemas.openxmlformats.org/drawingml/2006/picture">
                <pic:pic>
                  <pic:nvPicPr>
                    <pic:cNvPr hidden="false" id="183" name="Picture 183"/>
                    <pic:cNvPicPr preferRelativeResize="true"/>
                  </pic:nvPicPr>
                  <pic:blipFill>
                    <a:blip r:embed="rId93"/>
                    <a:srcRect b="0" l="0" r="0" t="0"/>
                    <a:stretch/>
                  </pic:blipFill>
                  <pic:spPr>
                    <a:xfrm flipH="false" flipV="false" rot="0">
                      <a:ext cx="6292850" cy="3028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30000">
      <w:pPr>
        <w:pStyle w:val="Style_12"/>
        <w:ind/>
        <w:jc w:val="center"/>
      </w:pPr>
      <w:bookmarkStart w:id="129" w:name="_Ref184237865"/>
      <w:r>
        <w:t xml:space="preserve">Рисунок </w:t>
      </w:r>
      <w:bookmarkEnd w:id="129"/>
      <w:r>
        <w:t xml:space="preserve"> </w:t>
      </w:r>
      <w:r>
        <w:t>– Дополнительные кнопки</w:t>
      </w:r>
      <w:r>
        <w:t xml:space="preserve"> действий</w:t>
      </w:r>
    </w:p>
    <w:p w14:paraId="05030000">
      <w:pPr>
        <w:pStyle w:val="Style_12"/>
        <w:ind w:firstLine="708" w:left="0"/>
      </w:pPr>
    </w:p>
    <w:p w14:paraId="06030000">
      <w:pPr>
        <w:pStyle w:val="Style_12"/>
        <w:ind w:firstLine="708" w:left="0"/>
      </w:pPr>
      <w:r>
        <w:t>После чего нужно завершить обработку обязательны</w:t>
      </w:r>
      <w:r>
        <w:t>х</w:t>
      </w:r>
      <w:r>
        <w:t xml:space="preserve"> событи</w:t>
      </w:r>
      <w:r>
        <w:t>й по заявлению</w:t>
      </w:r>
      <w:r>
        <w:t xml:space="preserve">, </w:t>
      </w:r>
      <w:r>
        <w:t>которые были описаны</w:t>
      </w:r>
      <w:r>
        <w:t xml:space="preserve"> ранее:</w:t>
      </w:r>
    </w:p>
    <w:p w14:paraId="07030000">
      <w:pPr>
        <w:pStyle w:val="Style_12"/>
        <w:numPr>
          <w:ilvl w:val="0"/>
          <w:numId w:val="33"/>
        </w:numPr>
        <w:ind/>
        <w:jc w:val="left"/>
      </w:pPr>
      <w:r>
        <w:t>Принятие решения по результатам рассмотрения документов и сведений (</w:t>
      </w:r>
      <w:r>
        <w:fldChar w:fldCharType="begin"/>
      </w:r>
      <w:r>
        <w:instrText>REF _Ref184237876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08030000">
      <w:pPr>
        <w:pStyle w:val="Style_12"/>
        <w:numPr>
          <w:ilvl w:val="0"/>
          <w:numId w:val="34"/>
        </w:numPr>
        <w:ind/>
        <w:jc w:val="left"/>
      </w:pPr>
      <w:r>
        <w:t>Решение о предоставлении муниципальной услуги;</w:t>
      </w:r>
    </w:p>
    <w:p w14:paraId="09030000">
      <w:pPr>
        <w:pStyle w:val="Style_12"/>
        <w:numPr>
          <w:ilvl w:val="0"/>
          <w:numId w:val="34"/>
        </w:numPr>
        <w:ind/>
        <w:jc w:val="left"/>
      </w:pPr>
      <w:r>
        <w:t>Решение об отказе в предоставлении услуги.</w:t>
      </w:r>
    </w:p>
    <w:p w14:paraId="0A030000">
      <w:pPr>
        <w:pStyle w:val="Style_12"/>
        <w:numPr>
          <w:ilvl w:val="0"/>
          <w:numId w:val="33"/>
        </w:numPr>
        <w:ind/>
        <w:jc w:val="left"/>
      </w:pPr>
      <w:r>
        <w:t>«</w:t>
      </w:r>
      <w:r>
        <w:t>Уведомление о результате предоставлении услуги</w:t>
      </w:r>
      <w:r>
        <w:t>»</w:t>
      </w:r>
      <w:r>
        <w:t>.</w:t>
      </w:r>
    </w:p>
    <w:p w14:paraId="0B030000">
      <w:pPr>
        <w:pStyle w:val="Style_12"/>
        <w:ind w:firstLine="708" w:left="0"/>
      </w:pPr>
    </w:p>
    <w:p w14:paraId="0C030000">
      <w:pPr>
        <w:pStyle w:val="Style_12"/>
        <w:ind w:firstLine="0" w:left="0"/>
        <w:jc w:val="center"/>
      </w:pPr>
      <w:r>
        <w:drawing>
          <wp:inline>
            <wp:extent cx="6299200" cy="3257550"/>
            <wp:effectExtent b="0" l="0" r="0" t="0"/>
            <wp:docPr hidden="false" id="186" name="Picture 186"/>
            <a:graphic>
              <a:graphicData uri="http://schemas.openxmlformats.org/drawingml/2006/picture">
                <pic:pic>
                  <pic:nvPicPr>
                    <pic:cNvPr hidden="false" id="185" name="Picture 185"/>
                    <pic:cNvPicPr preferRelativeResize="true"/>
                  </pic:nvPicPr>
                  <pic:blipFill>
                    <a:blip r:embed="rId94"/>
                    <a:srcRect b="0" l="0" r="0" t="0"/>
                    <a:stretch/>
                  </pic:blipFill>
                  <pic:spPr>
                    <a:xfrm flipH="false" flipV="false" rot="0">
                      <a:ext cx="6299200" cy="3257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30000">
      <w:pPr>
        <w:pStyle w:val="Style_12"/>
        <w:ind/>
        <w:jc w:val="center"/>
      </w:pPr>
      <w:bookmarkStart w:id="130" w:name="_Ref184237876"/>
      <w:r>
        <w:t xml:space="preserve">Рисунок </w:t>
      </w:r>
      <w:bookmarkEnd w:id="130"/>
      <w:r>
        <w:t xml:space="preserve"> </w:t>
      </w:r>
      <w:r>
        <w:t>– Обработка события «Принятие решения по результатам ВО»</w:t>
      </w:r>
    </w:p>
    <w:p w14:paraId="0E030000">
      <w:pPr>
        <w:pStyle w:val="Style_12"/>
        <w:ind w:firstLine="0" w:left="0"/>
        <w:jc w:val="center"/>
      </w:pPr>
    </w:p>
    <w:p w14:paraId="0F030000">
      <w:pPr>
        <w:pStyle w:val="Style_12"/>
        <w:ind w:firstLine="708" w:left="0"/>
      </w:pPr>
      <w:r>
        <w:t>По завершению мероприятий «Выездного обследования» должностное лицо может принять «Решение о предоставлении муниципальной услуги»</w:t>
      </w:r>
      <w:r>
        <w:t>,</w:t>
      </w:r>
      <w:r>
        <w:t xml:space="preserve"> нажав соответствующую кнопку (</w:t>
      </w:r>
      <w:r>
        <w:fldChar w:fldCharType="begin"/>
      </w:r>
      <w:r>
        <w:instrText>REF _Ref184237888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10030000">
      <w:pPr>
        <w:pStyle w:val="Style_12"/>
        <w:ind w:firstLine="708" w:left="0"/>
      </w:pPr>
    </w:p>
    <w:p w14:paraId="11030000">
      <w:pPr>
        <w:pStyle w:val="Style_12"/>
        <w:ind w:firstLine="0" w:left="0"/>
        <w:jc w:val="center"/>
      </w:pPr>
      <w:r>
        <w:drawing>
          <wp:inline>
            <wp:extent cx="6305550" cy="2940050"/>
            <wp:effectExtent b="0" l="0" r="0" t="0"/>
            <wp:docPr hidden="false" id="188" name="Picture 188"/>
            <a:graphic>
              <a:graphicData uri="http://schemas.openxmlformats.org/drawingml/2006/picture">
                <pic:pic>
                  <pic:nvPicPr>
                    <pic:cNvPr hidden="false" id="187" name="Picture 187"/>
                    <pic:cNvPicPr preferRelativeResize="true"/>
                  </pic:nvPicPr>
                  <pic:blipFill>
                    <a:blip r:embed="rId95"/>
                    <a:srcRect b="0" l="0" r="0" t="0"/>
                    <a:stretch/>
                  </pic:blipFill>
                  <pic:spPr>
                    <a:xfrm flipH="false" flipV="false" rot="0">
                      <a:ext cx="6305550" cy="2940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30000">
      <w:pPr>
        <w:pStyle w:val="Style_12"/>
        <w:ind/>
        <w:jc w:val="center"/>
      </w:pPr>
      <w:bookmarkStart w:id="131" w:name="_Ref184237888"/>
      <w:r>
        <w:t xml:space="preserve">Рисунок </w:t>
      </w:r>
      <w:bookmarkEnd w:id="131"/>
      <w:r>
        <w:t xml:space="preserve"> </w:t>
      </w:r>
      <w:r>
        <w:t>– Кнопка «Решение о предоставлении муниципальной услуги»</w:t>
      </w:r>
    </w:p>
    <w:p w14:paraId="13030000">
      <w:pPr>
        <w:pStyle w:val="Style_12"/>
        <w:ind w:firstLine="0" w:left="0"/>
        <w:jc w:val="center"/>
      </w:pPr>
    </w:p>
    <w:p w14:paraId="14030000">
      <w:pPr>
        <w:pStyle w:val="Style_12"/>
        <w:ind w:firstLine="708" w:left="0"/>
      </w:pPr>
      <w:r>
        <w:t>Далее производится о</w:t>
      </w:r>
      <w:r>
        <w:t>бработка события «Решения о предоставлении муниципальной услуги»</w:t>
      </w:r>
      <w:r>
        <w:t>. Для этого нужно заполнить необходимы</w:t>
      </w:r>
      <w:r>
        <w:t>е</w:t>
      </w:r>
      <w:r>
        <w:t xml:space="preserve"> поля и нажать кнопку «Завершить» (</w:t>
      </w:r>
      <w:r>
        <w:fldChar w:fldCharType="begin"/>
      </w:r>
      <w:r>
        <w:instrText>REF _Ref184237898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15030000">
      <w:pPr>
        <w:pStyle w:val="Style_12"/>
        <w:ind w:firstLine="708" w:left="0"/>
      </w:pPr>
    </w:p>
    <w:p w14:paraId="16030000">
      <w:pPr>
        <w:pStyle w:val="Style_12"/>
        <w:ind w:firstLine="0" w:left="0"/>
        <w:jc w:val="center"/>
      </w:pPr>
      <w:r>
        <w:drawing>
          <wp:inline>
            <wp:extent cx="6305550" cy="3155950"/>
            <wp:effectExtent b="0" l="0" r="0" t="0"/>
            <wp:docPr hidden="false" id="190" name="Picture 190"/>
            <a:graphic>
              <a:graphicData uri="http://schemas.openxmlformats.org/drawingml/2006/picture">
                <pic:pic>
                  <pic:nvPicPr>
                    <pic:cNvPr hidden="false" id="189" name="Picture 189"/>
                    <pic:cNvPicPr preferRelativeResize="true"/>
                  </pic:nvPicPr>
                  <pic:blipFill>
                    <a:blip r:embed="rId96"/>
                    <a:srcRect b="0" l="0" r="0" t="0"/>
                    <a:stretch/>
                  </pic:blipFill>
                  <pic:spPr>
                    <a:xfrm flipH="false" flipV="false" rot="0">
                      <a:ext cx="6305550" cy="3155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30000">
      <w:pPr>
        <w:pStyle w:val="Style_12"/>
        <w:ind w:firstLine="708" w:left="0"/>
        <w:jc w:val="center"/>
      </w:pPr>
      <w:bookmarkStart w:id="132" w:name="_Ref184237898"/>
      <w:r>
        <w:t xml:space="preserve">Рисунок </w:t>
      </w:r>
      <w:bookmarkEnd w:id="132"/>
      <w:r>
        <w:t xml:space="preserve"> </w:t>
      </w:r>
      <w:r>
        <w:t>– Обработка события «Решения о предоставлении муниципальной услуги»</w:t>
      </w:r>
    </w:p>
    <w:p w14:paraId="18030000">
      <w:pPr>
        <w:pStyle w:val="Style_12"/>
        <w:ind/>
        <w:jc w:val="center"/>
      </w:pPr>
    </w:p>
    <w:p w14:paraId="19030000">
      <w:pPr>
        <w:pStyle w:val="Style_12"/>
      </w:pPr>
      <w:r>
        <w:t>После завершения события</w:t>
      </w:r>
      <w:r>
        <w:t xml:space="preserve"> появится предложение </w:t>
      </w:r>
      <w:r>
        <w:t>отправить уведомление о результате</w:t>
      </w:r>
      <w:r>
        <w:t>,</w:t>
      </w:r>
      <w:r>
        <w:t xml:space="preserve"> нажав кнопку «Уведомл</w:t>
      </w:r>
      <w:r>
        <w:t>ение о результате предоставлении</w:t>
      </w:r>
      <w:r>
        <w:t xml:space="preserve"> услуги» (</w:t>
      </w:r>
      <w:r>
        <w:fldChar w:fldCharType="begin"/>
      </w:r>
      <w:r>
        <w:instrText>REF _Ref184237908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1A030000">
      <w:pPr>
        <w:pStyle w:val="Style_12"/>
      </w:pPr>
    </w:p>
    <w:p w14:paraId="1B030000">
      <w:pPr>
        <w:pStyle w:val="Style_12"/>
        <w:ind w:firstLine="0" w:left="0"/>
        <w:jc w:val="center"/>
      </w:pPr>
      <w:r>
        <w:drawing>
          <wp:inline>
            <wp:extent cx="6305550" cy="2768600"/>
            <wp:effectExtent b="0" l="0" r="0" t="0"/>
            <wp:docPr hidden="false" id="192" name="Picture 192"/>
            <a:graphic>
              <a:graphicData uri="http://schemas.openxmlformats.org/drawingml/2006/picture">
                <pic:pic>
                  <pic:nvPicPr>
                    <pic:cNvPr hidden="false" id="191" name="Picture 191"/>
                    <pic:cNvPicPr preferRelativeResize="true"/>
                  </pic:nvPicPr>
                  <pic:blipFill>
                    <a:blip r:embed="rId97"/>
                    <a:srcRect b="0" l="0" r="0" t="0"/>
                    <a:stretch/>
                  </pic:blipFill>
                  <pic:spPr>
                    <a:xfrm flipH="false" flipV="false" rot="0">
                      <a:ext cx="6305550" cy="2768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30000">
      <w:pPr>
        <w:pStyle w:val="Style_12"/>
        <w:ind w:firstLine="708" w:left="0"/>
        <w:jc w:val="center"/>
      </w:pPr>
      <w:bookmarkStart w:id="133" w:name="_Ref184237908"/>
      <w:r>
        <w:t xml:space="preserve">Рисунок </w:t>
      </w:r>
      <w:bookmarkEnd w:id="133"/>
      <w:r>
        <w:t xml:space="preserve"> </w:t>
      </w:r>
      <w:r>
        <w:t>– Кнопка «Уведомл</w:t>
      </w:r>
      <w:r>
        <w:t>ение о результате предоставлении</w:t>
      </w:r>
      <w:r>
        <w:t xml:space="preserve"> услуги»</w:t>
      </w:r>
    </w:p>
    <w:p w14:paraId="1D030000">
      <w:pPr>
        <w:pStyle w:val="Style_12"/>
        <w:ind w:firstLine="708" w:left="0"/>
        <w:jc w:val="left"/>
      </w:pPr>
      <w:r>
        <w:t>После отправки уведомления о результате предоставл</w:t>
      </w:r>
      <w:r>
        <w:t>ения услуги</w:t>
      </w:r>
      <w:r>
        <w:t xml:space="preserve"> заявление перейдёт в коне</w:t>
      </w:r>
      <w:r>
        <w:t>ч</w:t>
      </w:r>
      <w:r>
        <w:t>ный статус и будет уже ограничено от внесения изменений (</w:t>
      </w:r>
      <w:r>
        <w:fldChar w:fldCharType="begin"/>
      </w:r>
      <w:r>
        <w:instrText>REF _Ref184237921 \h</w:instrText>
      </w:r>
      <w:r>
        <w:fldChar w:fldCharType="separate"/>
      </w:r>
      <w:r>
        <w:t>Рисунок</w:t>
      </w:r>
      <w:r>
        <w:fldChar w:fldCharType="end"/>
      </w:r>
      <w:r>
        <w:t xml:space="preserve">, </w:t>
      </w:r>
      <w:r>
        <w:fldChar w:fldCharType="begin"/>
      </w:r>
      <w:r>
        <w:instrText>REF _Ref184237928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1E030000">
      <w:pPr>
        <w:pStyle w:val="Style_12"/>
        <w:ind w:firstLine="708" w:left="0"/>
        <w:jc w:val="left"/>
      </w:pPr>
    </w:p>
    <w:p w14:paraId="1F030000">
      <w:pPr>
        <w:pStyle w:val="Style_12"/>
        <w:ind w:firstLine="0" w:left="0"/>
        <w:jc w:val="center"/>
      </w:pPr>
      <w:r>
        <w:drawing>
          <wp:inline>
            <wp:extent cx="6299200" cy="2762250"/>
            <wp:effectExtent b="0" l="0" r="0" t="0"/>
            <wp:docPr hidden="false" id="194" name="Picture 194"/>
            <a:graphic>
              <a:graphicData uri="http://schemas.openxmlformats.org/drawingml/2006/picture">
                <pic:pic>
                  <pic:nvPicPr>
                    <pic:cNvPr hidden="false" id="193" name="Picture 193"/>
                    <pic:cNvPicPr preferRelativeResize="true"/>
                  </pic:nvPicPr>
                  <pic:blipFill>
                    <a:blip r:embed="rId98"/>
                    <a:srcRect b="0" l="0" r="0" t="0"/>
                    <a:stretch/>
                  </pic:blipFill>
                  <pic:spPr>
                    <a:xfrm flipH="false" flipV="false" rot="0">
                      <a:ext cx="6299200" cy="2762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30000">
      <w:pPr>
        <w:pStyle w:val="Style_12"/>
        <w:ind w:firstLine="708" w:left="0"/>
        <w:jc w:val="center"/>
      </w:pPr>
      <w:bookmarkStart w:id="134" w:name="_Ref184237921"/>
      <w:r>
        <w:t xml:space="preserve">Рисунок </w:t>
      </w:r>
      <w:bookmarkEnd w:id="134"/>
      <w:r>
        <w:t xml:space="preserve"> </w:t>
      </w:r>
      <w:r>
        <w:t>– Завершение обработки заявления</w:t>
      </w:r>
    </w:p>
    <w:p w14:paraId="21030000">
      <w:pPr>
        <w:pStyle w:val="Style_12"/>
        <w:ind w:firstLine="708" w:left="0"/>
        <w:jc w:val="center"/>
      </w:pPr>
    </w:p>
    <w:p w14:paraId="22030000">
      <w:pPr>
        <w:pStyle w:val="Style_12"/>
        <w:ind w:firstLine="0" w:left="0"/>
        <w:jc w:val="center"/>
      </w:pPr>
      <w:r>
        <w:drawing>
          <wp:inline>
            <wp:extent cx="6299200" cy="3873500"/>
            <wp:effectExtent b="0" l="0" r="0" t="0"/>
            <wp:docPr hidden="false" id="196" name="Picture 196"/>
            <a:graphic>
              <a:graphicData uri="http://schemas.openxmlformats.org/drawingml/2006/picture">
                <pic:pic>
                  <pic:nvPicPr>
                    <pic:cNvPr hidden="false" id="195" name="Picture 195"/>
                    <pic:cNvPicPr preferRelativeResize="true"/>
                  </pic:nvPicPr>
                  <pic:blipFill>
                    <a:blip r:embed="rId99"/>
                    <a:srcRect b="0" l="0" r="0" t="0"/>
                    <a:stretch/>
                  </pic:blipFill>
                  <pic:spPr>
                    <a:xfrm flipH="false" flipV="false" rot="0">
                      <a:ext cx="6299200" cy="3873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30000">
      <w:pPr>
        <w:pStyle w:val="Style_12"/>
        <w:ind w:firstLine="708" w:left="0"/>
        <w:jc w:val="center"/>
      </w:pPr>
      <w:bookmarkStart w:id="135" w:name="_Ref184237928"/>
      <w:r>
        <w:t xml:space="preserve">Рисунок </w:t>
      </w:r>
      <w:bookmarkEnd w:id="135"/>
      <w:r>
        <w:t xml:space="preserve"> </w:t>
      </w:r>
      <w:r>
        <w:t>– Отображение заявления в «Реестре заявлений»</w:t>
      </w:r>
    </w:p>
    <w:p w14:paraId="24030000">
      <w:pPr>
        <w:pStyle w:val="Style_12"/>
        <w:ind w:firstLine="708" w:left="0"/>
        <w:jc w:val="center"/>
      </w:pPr>
    </w:p>
    <w:p w14:paraId="25030000">
      <w:bookmarkStart w:id="136" w:name="__RefHeading___35"/>
      <w:bookmarkEnd w:id="136"/>
      <w:pPr>
        <w:pStyle w:val="Style_15"/>
      </w:pPr>
      <w:r>
        <w:t>Согласование акта завершения работ по проведению переустройства/перепланировки помещения в многоквартирном доме (без ВО)</w:t>
      </w:r>
    </w:p>
    <w:p w14:paraId="26030000">
      <w:bookmarkStart w:id="137" w:name="__RefHeading___36"/>
      <w:bookmarkEnd w:id="137"/>
      <w:pPr>
        <w:pStyle w:val="Style_16"/>
      </w:pPr>
      <w:r>
        <w:t>Структура</w:t>
      </w:r>
      <w:r>
        <w:t xml:space="preserve"> заявления</w:t>
      </w:r>
    </w:p>
    <w:p w14:paraId="27030000">
      <w:pPr>
        <w:pStyle w:val="Style_12"/>
      </w:pPr>
      <w:r>
        <w:t>После выбора стандарта Согласование акта завершения работ по проведению переустройства/перепланировки помещения в многоквартирном доме (без ВО) в открывшемся окне отобразятся следую</w:t>
      </w:r>
      <w:r>
        <w:t>щие разделы заявления (</w:t>
      </w:r>
      <w:r>
        <w:fldChar w:fldCharType="begin"/>
      </w:r>
      <w:r>
        <w:instrText>REF _Ref184238167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:</w:t>
      </w:r>
    </w:p>
    <w:p w14:paraId="28030000">
      <w:pPr>
        <w:pStyle w:val="Style_12"/>
        <w:numPr>
          <w:ilvl w:val="0"/>
          <w:numId w:val="35"/>
        </w:numPr>
      </w:pPr>
      <w:r>
        <w:t>«Общие данные»;</w:t>
      </w:r>
    </w:p>
    <w:p w14:paraId="29030000">
      <w:pPr>
        <w:pStyle w:val="Style_12"/>
        <w:numPr>
          <w:ilvl w:val="0"/>
          <w:numId w:val="35"/>
        </w:numPr>
      </w:pPr>
      <w:r>
        <w:t>«Заявители»;</w:t>
      </w:r>
    </w:p>
    <w:p w14:paraId="2A030000">
      <w:pPr>
        <w:pStyle w:val="Style_12"/>
        <w:numPr>
          <w:ilvl w:val="0"/>
          <w:numId w:val="35"/>
        </w:numPr>
      </w:pPr>
      <w:r>
        <w:t>«Помещения»;</w:t>
      </w:r>
    </w:p>
    <w:p w14:paraId="2B030000">
      <w:pPr>
        <w:pStyle w:val="Style_12"/>
        <w:numPr>
          <w:ilvl w:val="0"/>
          <w:numId w:val="35"/>
        </w:numPr>
      </w:pPr>
      <w:r>
        <w:t>«Документы»:</w:t>
      </w:r>
    </w:p>
    <w:p w14:paraId="2C030000">
      <w:pPr>
        <w:pStyle w:val="Style_12"/>
        <w:numPr>
          <w:ilvl w:val="0"/>
          <w:numId w:val="36"/>
        </w:numPr>
      </w:pPr>
      <w:r>
        <w:t>«Входящие документы»;</w:t>
      </w:r>
    </w:p>
    <w:p w14:paraId="2D030000">
      <w:pPr>
        <w:pStyle w:val="Style_12"/>
        <w:numPr>
          <w:ilvl w:val="0"/>
          <w:numId w:val="36"/>
        </w:numPr>
      </w:pPr>
      <w:r>
        <w:t>«Результирующие документы»;</w:t>
      </w:r>
    </w:p>
    <w:p w14:paraId="2E030000">
      <w:pPr>
        <w:pStyle w:val="Style_12"/>
        <w:numPr>
          <w:ilvl w:val="0"/>
          <w:numId w:val="36"/>
        </w:numPr>
      </w:pPr>
      <w:r>
        <w:t>«Процессные документы» (Межвед-запросы).</w:t>
      </w:r>
    </w:p>
    <w:p w14:paraId="2F030000">
      <w:pPr>
        <w:pStyle w:val="Style_12"/>
        <w:numPr>
          <w:ilvl w:val="0"/>
          <w:numId w:val="35"/>
        </w:numPr>
      </w:pPr>
      <w:r>
        <w:t>«Завершенные операции»;</w:t>
      </w:r>
    </w:p>
    <w:p w14:paraId="30030000">
      <w:pPr>
        <w:pStyle w:val="Style_12"/>
        <w:numPr>
          <w:ilvl w:val="0"/>
          <w:numId w:val="35"/>
        </w:numPr>
      </w:pPr>
      <w:r>
        <w:t>«История».</w:t>
      </w:r>
    </w:p>
    <w:p w14:paraId="31030000">
      <w:bookmarkStart w:id="138" w:name="__RefHeading___37"/>
      <w:bookmarkEnd w:id="138"/>
      <w:pPr>
        <w:pStyle w:val="Style_16"/>
      </w:pPr>
      <w:r>
        <w:t>Обработка заявления без ВО</w:t>
      </w:r>
    </w:p>
    <w:p w14:paraId="32030000">
      <w:pPr>
        <w:pStyle w:val="Style_12"/>
        <w:ind w:firstLine="708" w:left="0"/>
      </w:pPr>
      <w:r>
        <w:t>Обработка заявления проходит согласно общим</w:t>
      </w:r>
      <w:r>
        <w:t xml:space="preserve"> </w:t>
      </w:r>
      <w:r>
        <w:t>события бизнес-процесса описанным ранее:</w:t>
      </w:r>
    </w:p>
    <w:p w14:paraId="33030000">
      <w:pPr>
        <w:pStyle w:val="Style_12"/>
        <w:numPr>
          <w:ilvl w:val="0"/>
          <w:numId w:val="37"/>
        </w:numPr>
        <w:ind/>
        <w:jc w:val="left"/>
      </w:pPr>
      <w:r>
        <w:t>Создание заявления;</w:t>
      </w:r>
    </w:p>
    <w:p w14:paraId="34030000">
      <w:pPr>
        <w:pStyle w:val="Style_12"/>
        <w:numPr>
          <w:ilvl w:val="0"/>
          <w:numId w:val="37"/>
        </w:numPr>
        <w:ind/>
        <w:jc w:val="left"/>
      </w:pPr>
      <w:r>
        <w:t>Перенаправление заявления в другой орган;</w:t>
      </w:r>
    </w:p>
    <w:p w14:paraId="35030000">
      <w:pPr>
        <w:pStyle w:val="Style_12"/>
        <w:numPr>
          <w:ilvl w:val="0"/>
          <w:numId w:val="37"/>
        </w:numPr>
        <w:ind/>
        <w:jc w:val="left"/>
      </w:pPr>
      <w:r>
        <w:t>Назначение исполнителя;</w:t>
      </w:r>
    </w:p>
    <w:p w14:paraId="36030000">
      <w:pPr>
        <w:pStyle w:val="Style_12"/>
        <w:numPr>
          <w:ilvl w:val="0"/>
          <w:numId w:val="37"/>
        </w:numPr>
        <w:ind/>
        <w:jc w:val="left"/>
      </w:pPr>
      <w:r>
        <w:t>Изменение</w:t>
      </w:r>
      <w:r>
        <w:t xml:space="preserve"> исполнителя;</w:t>
      </w:r>
    </w:p>
    <w:p w14:paraId="37030000">
      <w:pPr>
        <w:pStyle w:val="Style_12"/>
        <w:numPr>
          <w:ilvl w:val="0"/>
          <w:numId w:val="37"/>
        </w:numPr>
        <w:ind/>
        <w:jc w:val="left"/>
      </w:pPr>
      <w:r>
        <w:t>Регистрация заявления</w:t>
      </w:r>
      <w:r>
        <w:t>;</w:t>
      </w:r>
    </w:p>
    <w:p w14:paraId="38030000">
      <w:pPr>
        <w:pStyle w:val="Style_12"/>
        <w:numPr>
          <w:ilvl w:val="0"/>
          <w:numId w:val="37"/>
        </w:numPr>
        <w:ind/>
        <w:jc w:val="left"/>
      </w:pPr>
      <w:r>
        <w:t>Отказ</w:t>
      </w:r>
      <w:r>
        <w:t xml:space="preserve"> в приеме документов;</w:t>
      </w:r>
    </w:p>
    <w:p w14:paraId="39030000">
      <w:pPr>
        <w:pStyle w:val="Style_12"/>
        <w:numPr>
          <w:ilvl w:val="0"/>
          <w:numId w:val="37"/>
        </w:numPr>
        <w:ind/>
        <w:jc w:val="left"/>
      </w:pPr>
      <w:r>
        <w:t>Рассмотрение документов и сведений;</w:t>
      </w:r>
    </w:p>
    <w:p w14:paraId="3A030000">
      <w:pPr>
        <w:pStyle w:val="Style_12"/>
        <w:numPr>
          <w:ilvl w:val="0"/>
          <w:numId w:val="37"/>
        </w:numPr>
        <w:ind/>
        <w:jc w:val="left"/>
      </w:pPr>
      <w:r>
        <w:t>Результат рассмотрения документов:</w:t>
      </w:r>
    </w:p>
    <w:p w14:paraId="3B030000">
      <w:pPr>
        <w:pStyle w:val="Style_12"/>
        <w:numPr>
          <w:ilvl w:val="0"/>
          <w:numId w:val="38"/>
        </w:numPr>
        <w:ind/>
        <w:jc w:val="left"/>
      </w:pPr>
      <w:r>
        <w:t>Решение о предоставлении муниципальной услуги</w:t>
      </w:r>
      <w:r>
        <w:t>;</w:t>
      </w:r>
    </w:p>
    <w:p w14:paraId="3C030000">
      <w:pPr>
        <w:pStyle w:val="Style_12"/>
        <w:numPr>
          <w:ilvl w:val="0"/>
          <w:numId w:val="38"/>
        </w:numPr>
        <w:ind/>
        <w:jc w:val="left"/>
      </w:pPr>
      <w:r>
        <w:t>Решение об отказе в предоставлении услуги</w:t>
      </w:r>
      <w:r>
        <w:t>.</w:t>
      </w:r>
    </w:p>
    <w:p w14:paraId="3D030000">
      <w:pPr>
        <w:pStyle w:val="Style_12"/>
        <w:ind w:firstLine="0" w:left="708"/>
        <w:jc w:val="left"/>
      </w:pPr>
      <w:r>
        <w:t xml:space="preserve">9. </w:t>
      </w:r>
      <w:r>
        <w:t>«</w:t>
      </w:r>
      <w:r>
        <w:t>Уведомление о результате предоставлении услуги</w:t>
      </w:r>
      <w:r>
        <w:t>»</w:t>
      </w:r>
      <w:r>
        <w:t>.</w:t>
      </w:r>
    </w:p>
    <w:p w14:paraId="3E030000">
      <w:pPr>
        <w:pStyle w:val="Style_12"/>
        <w:ind w:firstLine="708" w:left="0"/>
      </w:pPr>
    </w:p>
    <w:p w14:paraId="3F030000">
      <w:pPr>
        <w:pStyle w:val="Style_12"/>
        <w:ind w:firstLine="0" w:left="0"/>
        <w:jc w:val="center"/>
      </w:pPr>
      <w:r>
        <w:drawing>
          <wp:inline>
            <wp:extent cx="6292850" cy="3333750"/>
            <wp:effectExtent b="0" l="0" r="0" t="0"/>
            <wp:docPr hidden="false" id="198" name="Picture 198"/>
            <a:graphic>
              <a:graphicData uri="http://schemas.openxmlformats.org/drawingml/2006/picture">
                <pic:pic>
                  <pic:nvPicPr>
                    <pic:cNvPr hidden="false" id="197" name="Picture 197"/>
                    <pic:cNvPicPr preferRelativeResize="true"/>
                  </pic:nvPicPr>
                  <pic:blipFill>
                    <a:blip r:embed="rId100"/>
                    <a:srcRect b="0" l="0" r="0" t="0"/>
                    <a:stretch/>
                  </pic:blipFill>
                  <pic:spPr>
                    <a:xfrm flipH="false" flipV="false" rot="0">
                      <a:ext cx="6292850" cy="3333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30000">
      <w:pPr>
        <w:pStyle w:val="Style_12"/>
        <w:ind w:firstLine="708" w:left="0"/>
        <w:jc w:val="center"/>
      </w:pPr>
      <w:bookmarkStart w:id="139" w:name="_Ref184238167"/>
      <w:r>
        <w:t xml:space="preserve">Рисунок </w:t>
      </w:r>
      <w:bookmarkEnd w:id="139"/>
      <w:r>
        <w:t xml:space="preserve"> </w:t>
      </w:r>
      <w:r>
        <w:t>– Согласование акта завершения работ по проведению переустройства/перепланировки помещения в многоквартирном доме (без ВО)</w:t>
      </w:r>
    </w:p>
    <w:p w14:paraId="41030000">
      <w:pPr>
        <w:pStyle w:val="Style_12"/>
        <w:ind w:firstLine="0" w:left="0"/>
      </w:pPr>
      <w:bookmarkStart w:id="140" w:name="_GoBack"/>
      <w:bookmarkEnd w:id="140"/>
    </w:p>
    <w:p w14:paraId="42030000">
      <w:bookmarkStart w:id="141" w:name="__RefHeading___38"/>
      <w:bookmarkEnd w:id="141"/>
      <w:pPr>
        <w:pStyle w:val="Style_16"/>
      </w:pPr>
      <w:r>
        <w:t>Процесс обработки заявления без ВО</w:t>
      </w:r>
    </w:p>
    <w:p w14:paraId="43030000">
      <w:pPr>
        <w:pStyle w:val="Style_12"/>
        <w:ind w:firstLine="708" w:left="0"/>
      </w:pPr>
      <w:r>
        <w:t>Для создания нового заявления в открывшемся окне необходимо (</w:t>
      </w:r>
      <w:r>
        <w:fldChar w:fldCharType="begin"/>
      </w:r>
      <w:r>
        <w:instrText>REF _Ref184238183 \h</w:instrText>
      </w:r>
      <w:r>
        <w:fldChar w:fldCharType="separate"/>
      </w:r>
      <w:r>
        <w:t>Рисунок</w:t>
      </w:r>
      <w:r>
        <w:fldChar w:fldCharType="end"/>
      </w:r>
      <w:r>
        <w:t>):</w:t>
      </w:r>
    </w:p>
    <w:p w14:paraId="44030000">
      <w:pPr>
        <w:pStyle w:val="Style_12"/>
        <w:numPr>
          <w:ilvl w:val="0"/>
          <w:numId w:val="29"/>
        </w:numPr>
      </w:pPr>
      <w:r>
        <w:t>Заполнить требуемы</w:t>
      </w:r>
      <w:r>
        <w:t>е</w:t>
      </w:r>
      <w:r>
        <w:t xml:space="preserve"> поля заявления;</w:t>
      </w:r>
    </w:p>
    <w:p w14:paraId="45030000">
      <w:pPr>
        <w:pStyle w:val="Style_12"/>
        <w:numPr>
          <w:ilvl w:val="0"/>
          <w:numId w:val="29"/>
        </w:numPr>
      </w:pPr>
      <w:r>
        <w:t>Обязательно добавить «Заявителя»;</w:t>
      </w:r>
    </w:p>
    <w:p w14:paraId="46030000">
      <w:pPr>
        <w:pStyle w:val="Style_12"/>
        <w:numPr>
          <w:ilvl w:val="0"/>
          <w:numId w:val="29"/>
        </w:numPr>
      </w:pPr>
      <w:r>
        <w:t>Обязательно добавить «Помещение» (объект);</w:t>
      </w:r>
    </w:p>
    <w:p w14:paraId="47030000">
      <w:pPr>
        <w:pStyle w:val="Style_12"/>
        <w:numPr>
          <w:ilvl w:val="0"/>
          <w:numId w:val="29"/>
        </w:numPr>
      </w:pPr>
      <w:r>
        <w:t>Проверить корректность заполненного заявления;</w:t>
      </w:r>
    </w:p>
    <w:p w14:paraId="48030000">
      <w:pPr>
        <w:pStyle w:val="Style_12"/>
        <w:numPr>
          <w:ilvl w:val="0"/>
          <w:numId w:val="29"/>
        </w:numPr>
      </w:pPr>
      <w:r>
        <w:t>Зареги</w:t>
      </w:r>
      <w:r>
        <w:t>стрировать новое заявлени</w:t>
      </w:r>
      <w:r>
        <w:t>е</w:t>
      </w:r>
      <w:r>
        <w:t>.</w:t>
      </w:r>
    </w:p>
    <w:p w14:paraId="49030000">
      <w:pPr>
        <w:pStyle w:val="Style_12"/>
        <w:ind w:firstLine="708" w:left="0"/>
      </w:pPr>
      <w:r>
        <w:t>По окончанию регистрации новое заявление отобразится в «Реестре заявлений»</w:t>
      </w:r>
      <w:r>
        <w:t xml:space="preserve"> и будет доступно для дальнейшей обработки по событиям</w:t>
      </w:r>
      <w:r>
        <w:t xml:space="preserve"> согласно его бизнес-процесса (</w:t>
      </w:r>
      <w:r>
        <w:fldChar w:fldCharType="begin"/>
      </w:r>
      <w:r>
        <w:instrText>REF _Ref184238187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4A030000">
      <w:pPr>
        <w:pStyle w:val="Style_12"/>
        <w:ind w:firstLine="708" w:left="0"/>
      </w:pPr>
    </w:p>
    <w:p w14:paraId="4B030000">
      <w:pPr>
        <w:pStyle w:val="Style_12"/>
        <w:ind w:firstLine="0" w:left="0"/>
        <w:jc w:val="center"/>
      </w:pPr>
      <w:r>
        <w:drawing>
          <wp:inline>
            <wp:extent cx="6286500" cy="2901950"/>
            <wp:effectExtent b="0" l="0" r="0" t="0"/>
            <wp:docPr hidden="false" id="200" name="Picture 200"/>
            <a:graphic>
              <a:graphicData uri="http://schemas.openxmlformats.org/drawingml/2006/picture">
                <pic:pic>
                  <pic:nvPicPr>
                    <pic:cNvPr hidden="false" id="199" name="Picture 199"/>
                    <pic:cNvPicPr preferRelativeResize="true"/>
                  </pic:nvPicPr>
                  <pic:blipFill>
                    <a:blip r:embed="rId101"/>
                    <a:srcRect b="0" l="0" r="0" t="0"/>
                    <a:stretch/>
                  </pic:blipFill>
                  <pic:spPr>
                    <a:xfrm flipH="false" flipV="false" rot="0">
                      <a:ext cx="6286500" cy="2901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30000">
      <w:pPr>
        <w:pStyle w:val="Style_12"/>
        <w:ind w:firstLine="708" w:left="0"/>
        <w:jc w:val="center"/>
      </w:pPr>
      <w:bookmarkStart w:id="142" w:name="_Ref184238183"/>
      <w:r>
        <w:t xml:space="preserve">Рисунок </w:t>
      </w:r>
      <w:bookmarkEnd w:id="142"/>
      <w:r>
        <w:t xml:space="preserve"> </w:t>
      </w:r>
      <w:r>
        <w:t>–</w:t>
      </w:r>
      <w:r>
        <w:t xml:space="preserve"> Создание нового заявления «Согласование акта завершения работ по ППМД (без ВО)</w:t>
      </w:r>
    </w:p>
    <w:p w14:paraId="4D030000">
      <w:pPr>
        <w:pStyle w:val="Style_12"/>
        <w:ind w:firstLine="708" w:left="0"/>
      </w:pPr>
    </w:p>
    <w:p w14:paraId="4E030000">
      <w:pPr>
        <w:pStyle w:val="Style_12"/>
        <w:ind w:firstLine="0" w:left="0"/>
        <w:jc w:val="center"/>
      </w:pPr>
      <w:r>
        <w:drawing>
          <wp:inline>
            <wp:extent cx="6292850" cy="2971800"/>
            <wp:effectExtent b="0" l="0" r="0" t="0"/>
            <wp:docPr hidden="false" id="202" name="Picture 202"/>
            <a:graphic>
              <a:graphicData uri="http://schemas.openxmlformats.org/drawingml/2006/picture">
                <pic:pic>
                  <pic:nvPicPr>
                    <pic:cNvPr hidden="false" id="201" name="Picture 201"/>
                    <pic:cNvPicPr preferRelativeResize="true"/>
                  </pic:nvPicPr>
                  <pic:blipFill>
                    <a:blip r:embed="rId102"/>
                    <a:srcRect b="0" l="0" r="0" t="0"/>
                    <a:stretch/>
                  </pic:blipFill>
                  <pic:spPr>
                    <a:xfrm flipH="false" flipV="false" rot="0">
                      <a:ext cx="629285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30000">
      <w:pPr>
        <w:pStyle w:val="Style_12"/>
        <w:ind w:firstLine="0" w:left="0"/>
        <w:jc w:val="center"/>
      </w:pPr>
      <w:bookmarkStart w:id="143" w:name="_Ref184238187"/>
      <w:r>
        <w:t xml:space="preserve">Рисунок </w:t>
      </w:r>
      <w:bookmarkEnd w:id="143"/>
      <w:r>
        <w:t xml:space="preserve"> </w:t>
      </w:r>
      <w:r>
        <w:t xml:space="preserve">– </w:t>
      </w:r>
      <w:r>
        <w:t>Обработка</w:t>
      </w:r>
      <w:r>
        <w:t xml:space="preserve"> заявления «Согласование акта завершения работ по ППМД (без ВО)</w:t>
      </w:r>
    </w:p>
    <w:p w14:paraId="50030000">
      <w:pPr>
        <w:pStyle w:val="Style_12"/>
        <w:ind w:firstLine="0" w:left="0"/>
        <w:jc w:val="center"/>
      </w:pPr>
    </w:p>
    <w:p w14:paraId="51030000">
      <w:pPr>
        <w:pStyle w:val="Style_12"/>
        <w:ind w:firstLine="708" w:left="0"/>
        <w:jc w:val="left"/>
      </w:pPr>
      <w:r>
        <w:t>Далее обработка заявления проходит согласно общим  события</w:t>
      </w:r>
      <w:r>
        <w:t>м</w:t>
      </w:r>
      <w:r>
        <w:t xml:space="preserve"> бизнес-процесса</w:t>
      </w:r>
      <w:r>
        <w:t xml:space="preserve">, </w:t>
      </w:r>
      <w:r>
        <w:t>описанным ранее:</w:t>
      </w:r>
    </w:p>
    <w:p w14:paraId="52030000">
      <w:pPr>
        <w:pStyle w:val="Style_12"/>
        <w:numPr>
          <w:ilvl w:val="0"/>
          <w:numId w:val="39"/>
        </w:numPr>
        <w:ind/>
        <w:jc w:val="left"/>
      </w:pPr>
      <w:r>
        <w:t>Перенаправление заявления в другой орган;</w:t>
      </w:r>
    </w:p>
    <w:p w14:paraId="53030000">
      <w:pPr>
        <w:pStyle w:val="Style_12"/>
        <w:numPr>
          <w:ilvl w:val="0"/>
          <w:numId w:val="39"/>
        </w:numPr>
        <w:ind/>
        <w:jc w:val="left"/>
      </w:pPr>
      <w:r>
        <w:t>Назначение исполнителя;</w:t>
      </w:r>
    </w:p>
    <w:p w14:paraId="54030000">
      <w:pPr>
        <w:pStyle w:val="Style_12"/>
        <w:numPr>
          <w:ilvl w:val="0"/>
          <w:numId w:val="39"/>
        </w:numPr>
        <w:ind/>
        <w:jc w:val="left"/>
      </w:pPr>
      <w:r>
        <w:t>Изменение</w:t>
      </w:r>
      <w:r>
        <w:t xml:space="preserve"> исполнителя;</w:t>
      </w:r>
    </w:p>
    <w:p w14:paraId="55030000">
      <w:pPr>
        <w:pStyle w:val="Style_12"/>
        <w:numPr>
          <w:ilvl w:val="0"/>
          <w:numId w:val="39"/>
        </w:numPr>
        <w:ind/>
        <w:jc w:val="left"/>
      </w:pPr>
      <w:r>
        <w:t>Регистрация заявления</w:t>
      </w:r>
      <w:r>
        <w:t>;</w:t>
      </w:r>
    </w:p>
    <w:p w14:paraId="56030000">
      <w:pPr>
        <w:pStyle w:val="Style_12"/>
        <w:numPr>
          <w:ilvl w:val="0"/>
          <w:numId w:val="39"/>
        </w:numPr>
        <w:ind/>
        <w:jc w:val="left"/>
      </w:pPr>
      <w:r>
        <w:t>Отказ</w:t>
      </w:r>
      <w:r>
        <w:t xml:space="preserve"> в приеме документов;</w:t>
      </w:r>
    </w:p>
    <w:p w14:paraId="57030000">
      <w:pPr>
        <w:pStyle w:val="Style_12"/>
        <w:numPr>
          <w:ilvl w:val="0"/>
          <w:numId w:val="39"/>
        </w:numPr>
        <w:ind/>
        <w:jc w:val="left"/>
      </w:pPr>
      <w:r>
        <w:t>Рассмотрение документов и сведений;</w:t>
      </w:r>
    </w:p>
    <w:p w14:paraId="58030000">
      <w:pPr>
        <w:pStyle w:val="Style_12"/>
        <w:numPr>
          <w:ilvl w:val="0"/>
          <w:numId w:val="39"/>
        </w:numPr>
        <w:ind/>
        <w:jc w:val="left"/>
      </w:pPr>
      <w:r>
        <w:t>Принятие решения по результатам рассмотрения документов и сведений:</w:t>
      </w:r>
    </w:p>
    <w:p w14:paraId="59030000">
      <w:pPr>
        <w:pStyle w:val="Style_12"/>
        <w:numPr>
          <w:ilvl w:val="0"/>
          <w:numId w:val="40"/>
        </w:numPr>
        <w:ind/>
        <w:jc w:val="left"/>
      </w:pPr>
      <w:r>
        <w:t>Решение о предоставлении муниципальной услуги;</w:t>
      </w:r>
    </w:p>
    <w:p w14:paraId="5A030000">
      <w:pPr>
        <w:pStyle w:val="Style_12"/>
        <w:numPr>
          <w:ilvl w:val="0"/>
          <w:numId w:val="40"/>
        </w:numPr>
        <w:ind/>
        <w:jc w:val="left"/>
      </w:pPr>
      <w:r>
        <w:t>Решение об отказе в предоставлении услуги.</w:t>
      </w:r>
    </w:p>
    <w:p w14:paraId="5B030000">
      <w:pPr>
        <w:pStyle w:val="Style_12"/>
        <w:numPr>
          <w:ilvl w:val="0"/>
          <w:numId w:val="39"/>
        </w:numPr>
        <w:ind/>
        <w:jc w:val="left"/>
      </w:pPr>
      <w:r>
        <w:t>«</w:t>
      </w:r>
      <w:r>
        <w:t>Уведомление о результате предоставлении услуги</w:t>
      </w:r>
      <w:r>
        <w:t>»</w:t>
      </w:r>
      <w:r>
        <w:t>.</w:t>
      </w:r>
    </w:p>
    <w:p w14:paraId="5C030000">
      <w:pPr>
        <w:pStyle w:val="Style_12"/>
        <w:ind w:firstLine="708" w:left="0"/>
      </w:pPr>
    </w:p>
    <w:p w14:paraId="5D030000">
      <w:pPr>
        <w:pStyle w:val="Style_12"/>
        <w:ind w:firstLine="708" w:left="0"/>
      </w:pPr>
    </w:p>
    <w:p w14:paraId="5E030000">
      <w:pPr>
        <w:pStyle w:val="Style_12"/>
        <w:ind w:firstLine="708" w:left="0"/>
      </w:pPr>
    </w:p>
    <w:p w14:paraId="5F030000">
      <w:pPr>
        <w:pStyle w:val="Style_12"/>
        <w:ind w:firstLine="0" w:left="0"/>
      </w:pPr>
    </w:p>
    <w:p w14:paraId="60030000">
      <w:pPr>
        <w:pStyle w:val="Style_12"/>
        <w:ind w:firstLine="0" w:left="0"/>
      </w:pPr>
    </w:p>
    <w:p w14:paraId="61030000">
      <w:pPr>
        <w:pStyle w:val="Style_12"/>
        <w:ind w:firstLine="0" w:left="0"/>
      </w:pPr>
    </w:p>
    <w:p w14:paraId="62030000">
      <w:pPr>
        <w:pStyle w:val="Style_12"/>
        <w:ind w:firstLine="0" w:left="0"/>
      </w:pPr>
    </w:p>
    <w:p w14:paraId="63030000">
      <w:bookmarkStart w:id="144" w:name="__RefHeading___39"/>
      <w:bookmarkEnd w:id="144"/>
      <w:pPr>
        <w:pStyle w:val="Style_4"/>
        <w:spacing w:after="120" w:before="120"/>
        <w:ind/>
      </w:pPr>
      <w:r>
        <w:t>Реестр решений</w:t>
      </w:r>
    </w:p>
    <w:p w14:paraId="64030000">
      <w:pPr>
        <w:pStyle w:val="Style_12"/>
        <w:ind w:firstLine="708" w:left="0"/>
      </w:pPr>
      <w:r>
        <w:t>Просмотреть вынесенные ранее положительные или отрицательные решения по заявлениям можно двумя способами:</w:t>
      </w:r>
    </w:p>
    <w:p w14:paraId="65030000">
      <w:pPr>
        <w:pStyle w:val="Style_12"/>
        <w:ind w:firstLine="708" w:left="0"/>
      </w:pPr>
      <w:r>
        <w:t>1. Из самого заявления, по окончанию его обработки</w:t>
      </w:r>
      <w:r>
        <w:t>,</w:t>
      </w:r>
      <w:r>
        <w:t xml:space="preserve"> нажав на ссылку «Перейти» в верхней части заявления (</w:t>
      </w:r>
      <w:r>
        <w:fldChar w:fldCharType="begin"/>
      </w:r>
      <w:r>
        <w:instrText>REF _Ref184238213 \h</w:instrText>
      </w:r>
      <w:r>
        <w:fldChar w:fldCharType="separate"/>
      </w:r>
      <w:r>
        <w:t>Рисунок</w:t>
      </w:r>
      <w:r>
        <w:fldChar w:fldCharType="end"/>
      </w:r>
      <w:r>
        <w:t>);</w:t>
      </w:r>
    </w:p>
    <w:p w14:paraId="66030000">
      <w:pPr>
        <w:pStyle w:val="Style_12"/>
        <w:ind w:firstLine="708" w:left="0"/>
      </w:pPr>
      <w:r>
        <w:t>2. Перейдя по кнопке «Реестр решений» на боковой панели (</w:t>
      </w:r>
      <w:r>
        <w:fldChar w:fldCharType="begin"/>
      </w:r>
      <w:r>
        <w:instrText>REF _Ref184238216 \h</w:instrText>
      </w:r>
      <w:r>
        <w:fldChar w:fldCharType="separate"/>
      </w:r>
      <w:r>
        <w:t>Рисунок</w:t>
      </w:r>
      <w:r>
        <w:fldChar w:fldCharType="end"/>
      </w:r>
      <w:r>
        <w:t>).</w:t>
      </w:r>
    </w:p>
    <w:p w14:paraId="67030000">
      <w:pPr>
        <w:pStyle w:val="Style_12"/>
        <w:ind w:firstLine="0" w:left="0"/>
      </w:pPr>
    </w:p>
    <w:p w14:paraId="68030000">
      <w:pPr>
        <w:pStyle w:val="Style_12"/>
        <w:ind w:firstLine="0" w:left="0"/>
        <w:jc w:val="center"/>
      </w:pPr>
      <w:r>
        <w:drawing>
          <wp:inline>
            <wp:extent cx="5854700" cy="2649960"/>
            <wp:effectExtent b="0" l="0" r="0" t="0"/>
            <wp:docPr hidden="false" id="204" name="Picture 204"/>
            <a:graphic>
              <a:graphicData uri="http://schemas.openxmlformats.org/drawingml/2006/picture">
                <pic:pic>
                  <pic:nvPicPr>
                    <pic:cNvPr hidden="false" id="203" name="Picture 203"/>
                    <pic:cNvPicPr preferRelativeResize="true"/>
                  </pic:nvPicPr>
                  <pic:blipFill>
                    <a:blip r:embed="rId103"/>
                    <a:srcRect b="0" l="0" r="0" t="0"/>
                    <a:stretch/>
                  </pic:blipFill>
                  <pic:spPr>
                    <a:xfrm flipH="false" flipV="false" rot="0">
                      <a:ext cx="5854700" cy="26499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30000">
      <w:pPr>
        <w:pStyle w:val="Style_12"/>
        <w:ind w:firstLine="0" w:left="0"/>
        <w:jc w:val="center"/>
      </w:pPr>
      <w:bookmarkStart w:id="145" w:name="_Ref184238213"/>
      <w:r>
        <w:t xml:space="preserve">Рисунок </w:t>
      </w:r>
      <w:bookmarkEnd w:id="145"/>
      <w:r>
        <w:t xml:space="preserve"> </w:t>
      </w:r>
      <w:r>
        <w:t>– Ссылка «Перейти»</w:t>
      </w:r>
    </w:p>
    <w:p w14:paraId="6A030000">
      <w:pPr>
        <w:pStyle w:val="Style_12"/>
        <w:ind w:firstLine="0" w:left="0"/>
        <w:jc w:val="center"/>
      </w:pPr>
    </w:p>
    <w:p w14:paraId="6B030000">
      <w:pPr>
        <w:pStyle w:val="Style_12"/>
        <w:ind w:firstLine="0" w:left="0"/>
        <w:jc w:val="center"/>
      </w:pPr>
      <w:r>
        <w:drawing>
          <wp:inline>
            <wp:extent cx="5822950" cy="2832311"/>
            <wp:effectExtent b="0" l="0" r="0" t="0"/>
            <wp:docPr hidden="false" id="206" name="Picture 206"/>
            <a:graphic>
              <a:graphicData uri="http://schemas.openxmlformats.org/drawingml/2006/picture">
                <pic:pic>
                  <pic:nvPicPr>
                    <pic:cNvPr hidden="false" id="205" name="Picture 205"/>
                    <pic:cNvPicPr preferRelativeResize="true"/>
                  </pic:nvPicPr>
                  <pic:blipFill>
                    <a:blip r:embed="rId104"/>
                    <a:srcRect b="0" l="0" r="0" t="0"/>
                    <a:stretch/>
                  </pic:blipFill>
                  <pic:spPr>
                    <a:xfrm flipH="false" flipV="false" rot="0">
                      <a:ext cx="5822950" cy="28323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C030000">
      <w:pPr>
        <w:pStyle w:val="Style_12"/>
        <w:ind w:firstLine="0" w:left="0"/>
        <w:jc w:val="center"/>
      </w:pPr>
      <w:bookmarkStart w:id="146" w:name="_Ref184238216"/>
      <w:r>
        <w:t xml:space="preserve">Рисунок </w:t>
      </w:r>
      <w:bookmarkEnd w:id="146"/>
      <w:r>
        <w:t xml:space="preserve"> </w:t>
      </w:r>
      <w:r>
        <w:t>– Раздел «Реестр решений»</w:t>
      </w:r>
    </w:p>
    <w:p w14:paraId="6D030000">
      <w:pPr>
        <w:pStyle w:val="Style_12"/>
        <w:ind w:firstLine="0" w:left="0"/>
        <w:jc w:val="center"/>
      </w:pPr>
    </w:p>
    <w:p w14:paraId="6E030000">
      <w:pPr>
        <w:pStyle w:val="Style_12"/>
        <w:ind w:firstLine="708" w:left="0"/>
      </w:pPr>
      <w:r>
        <w:t xml:space="preserve">При нажатии ссылки «Перейти» </w:t>
      </w:r>
      <w:r>
        <w:t>в</w:t>
      </w:r>
      <w:r>
        <w:t xml:space="preserve"> зая</w:t>
      </w:r>
      <w:r>
        <w:t xml:space="preserve">влении, </w:t>
      </w:r>
      <w:r>
        <w:t>по которому было вынесенно решение</w:t>
      </w:r>
      <w:r>
        <w:t>,</w:t>
      </w:r>
      <w:r>
        <w:t xml:space="preserve"> отобразится </w:t>
      </w:r>
      <w:r>
        <w:t>«Решение»</w:t>
      </w:r>
      <w:r>
        <w:t xml:space="preserve"> по заявлению (</w:t>
      </w:r>
      <w:r>
        <w:fldChar w:fldCharType="begin"/>
      </w:r>
      <w:r>
        <w:instrText>REF _Ref184238240 \h</w:instrText>
      </w:r>
      <w:r>
        <w:fldChar w:fldCharType="separate"/>
      </w:r>
      <w:r>
        <w:t>Рисунок</w:t>
      </w:r>
      <w:r>
        <w:fldChar w:fldCharType="end"/>
      </w:r>
      <w:r>
        <w:t>), а при переходе чере</w:t>
      </w:r>
      <w:r>
        <w:t>з</w:t>
      </w:r>
      <w:r>
        <w:t xml:space="preserve"> «Реестр решени</w:t>
      </w:r>
      <w:r>
        <w:t>й</w:t>
      </w:r>
      <w:r>
        <w:t>» будет возможность самостоятел</w:t>
      </w:r>
      <w:r>
        <w:t>ьно найти и открыть интересующую запись. Фильтры решения</w:t>
      </w:r>
      <w:r>
        <w:t>,</w:t>
      </w:r>
      <w:r>
        <w:t xml:space="preserve"> доступные в реестре</w:t>
      </w:r>
      <w:r>
        <w:t>:</w:t>
      </w:r>
      <w:r>
        <w:t xml:space="preserve"> </w:t>
      </w:r>
    </w:p>
    <w:p w14:paraId="6F030000">
      <w:pPr>
        <w:pStyle w:val="Style_12"/>
        <w:numPr>
          <w:ilvl w:val="0"/>
          <w:numId w:val="41"/>
        </w:numPr>
      </w:pPr>
      <w:r>
        <w:t>Н</w:t>
      </w:r>
      <w:r>
        <w:t>омер</w:t>
      </w:r>
      <w:r>
        <w:t>;</w:t>
      </w:r>
    </w:p>
    <w:p w14:paraId="70030000">
      <w:pPr>
        <w:pStyle w:val="Style_12"/>
        <w:numPr>
          <w:ilvl w:val="0"/>
          <w:numId w:val="41"/>
        </w:numPr>
      </w:pPr>
      <w:r>
        <w:t>Д</w:t>
      </w:r>
      <w:r>
        <w:t>ата</w:t>
      </w:r>
      <w:r>
        <w:t>;</w:t>
      </w:r>
    </w:p>
    <w:p w14:paraId="71030000">
      <w:pPr>
        <w:pStyle w:val="Style_12"/>
        <w:numPr>
          <w:ilvl w:val="0"/>
          <w:numId w:val="41"/>
        </w:numPr>
      </w:pPr>
      <w:r>
        <w:t>Вид</w:t>
      </w:r>
      <w:r>
        <w:t>;</w:t>
      </w:r>
    </w:p>
    <w:p w14:paraId="72030000">
      <w:pPr>
        <w:pStyle w:val="Style_12"/>
        <w:numPr>
          <w:ilvl w:val="0"/>
          <w:numId w:val="41"/>
        </w:numPr>
      </w:pPr>
      <w:r>
        <w:t>Цель</w:t>
      </w:r>
      <w:r>
        <w:t xml:space="preserve"> обращения</w:t>
      </w:r>
      <w:r>
        <w:t>;</w:t>
      </w:r>
    </w:p>
    <w:p w14:paraId="73030000">
      <w:pPr>
        <w:pStyle w:val="Style_12"/>
        <w:numPr>
          <w:ilvl w:val="0"/>
          <w:numId w:val="41"/>
        </w:numPr>
      </w:pPr>
      <w:r>
        <w:t>Орган власти и иные реквизиты</w:t>
      </w:r>
      <w:r>
        <w:t xml:space="preserve"> (</w:t>
      </w:r>
      <w:r>
        <w:fldChar w:fldCharType="begin"/>
      </w:r>
      <w:r>
        <w:instrText>REF _Ref184238244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.</w:t>
      </w:r>
    </w:p>
    <w:p w14:paraId="74030000">
      <w:pPr>
        <w:pStyle w:val="Style_12"/>
        <w:ind w:firstLine="0" w:left="708"/>
      </w:pPr>
    </w:p>
    <w:p w14:paraId="75030000">
      <w:pPr>
        <w:pStyle w:val="Style_12"/>
        <w:ind w:firstLine="0" w:left="0"/>
        <w:jc w:val="center"/>
      </w:pPr>
      <w:r>
        <w:drawing>
          <wp:inline>
            <wp:extent cx="6227974" cy="3048000"/>
            <wp:effectExtent b="0" l="0" r="0" t="0"/>
            <wp:docPr hidden="false" id="208" name="Picture 208"/>
            <a:graphic>
              <a:graphicData uri="http://schemas.openxmlformats.org/drawingml/2006/picture">
                <pic:pic>
                  <pic:nvPicPr>
                    <pic:cNvPr hidden="false" id="207" name="Picture 207"/>
                    <pic:cNvPicPr preferRelativeResize="true"/>
                  </pic:nvPicPr>
                  <pic:blipFill>
                    <a:blip r:embed="rId105"/>
                    <a:srcRect b="0" l="0" r="0" t="0"/>
                    <a:stretch/>
                  </pic:blipFill>
                  <pic:spPr>
                    <a:xfrm flipH="false" flipV="false" rot="0">
                      <a:ext cx="6227974" cy="3048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6030000">
      <w:pPr>
        <w:pStyle w:val="Style_12"/>
        <w:ind w:firstLine="0" w:left="0"/>
        <w:jc w:val="center"/>
      </w:pPr>
      <w:bookmarkStart w:id="147" w:name="_Ref184238240"/>
      <w:r>
        <w:t xml:space="preserve">Рисунок </w:t>
      </w:r>
      <w:bookmarkEnd w:id="147"/>
      <w:r>
        <w:t xml:space="preserve"> </w:t>
      </w:r>
      <w:r>
        <w:t>– Отображение содержимого «Решения»</w:t>
      </w:r>
    </w:p>
    <w:p w14:paraId="77030000">
      <w:pPr>
        <w:pStyle w:val="Style_12"/>
        <w:ind w:firstLine="0" w:left="0"/>
        <w:jc w:val="center"/>
      </w:pPr>
    </w:p>
    <w:p w14:paraId="78030000">
      <w:pPr>
        <w:pStyle w:val="Style_12"/>
        <w:ind w:firstLine="0" w:left="0"/>
        <w:jc w:val="center"/>
      </w:pPr>
      <w:r>
        <w:drawing>
          <wp:inline>
            <wp:extent cx="6072493" cy="4762500"/>
            <wp:effectExtent b="0" l="0" r="0" t="0"/>
            <wp:docPr hidden="false" id="210" name="Picture 210"/>
            <a:graphic>
              <a:graphicData uri="http://schemas.openxmlformats.org/drawingml/2006/picture">
                <pic:pic>
                  <pic:nvPicPr>
                    <pic:cNvPr hidden="false" id="209" name="Picture 209"/>
                    <pic:cNvPicPr preferRelativeResize="true"/>
                  </pic:nvPicPr>
                  <pic:blipFill>
                    <a:blip r:embed="rId106"/>
                    <a:srcRect b="0" l="0" r="0" t="0"/>
                    <a:stretch/>
                  </pic:blipFill>
                  <pic:spPr>
                    <a:xfrm flipH="false" flipV="false" rot="0">
                      <a:ext cx="6072493" cy="4762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9030000">
      <w:pPr>
        <w:pStyle w:val="Style_12"/>
        <w:ind w:firstLine="0" w:left="0"/>
        <w:jc w:val="center"/>
      </w:pPr>
      <w:bookmarkStart w:id="148" w:name="_Ref184238244"/>
      <w:r>
        <w:t xml:space="preserve">Рисунок </w:t>
      </w:r>
      <w:bookmarkEnd w:id="148"/>
      <w:r>
        <w:t xml:space="preserve"> </w:t>
      </w:r>
      <w:r>
        <w:t xml:space="preserve">– </w:t>
      </w:r>
      <w:r>
        <w:t>Поиск и фильтрация решений</w:t>
      </w:r>
    </w:p>
    <w:p w14:paraId="7A030000">
      <w:pPr>
        <w:pStyle w:val="Style_12"/>
        <w:ind/>
        <w:jc w:val="center"/>
      </w:pPr>
    </w:p>
    <w:p w14:paraId="7B030000">
      <w:pPr>
        <w:pStyle w:val="Style_12"/>
        <w:ind w:firstLine="0" w:left="0"/>
        <w:jc w:val="center"/>
      </w:pPr>
    </w:p>
    <w:p w14:paraId="7C030000">
      <w:pPr>
        <w:pStyle w:val="Style_12"/>
      </w:pPr>
    </w:p>
    <w:p w14:paraId="7D030000">
      <w:pPr>
        <w:pStyle w:val="Style_12"/>
      </w:pPr>
    </w:p>
    <w:sectPr>
      <w:headerReference r:id="rId2" w:type="default"/>
      <w:headerReference r:id="rId1" w:type="first"/>
      <w:pgSz w:h="16838" w:orient="portrait" w:w="11906"/>
      <w:pgMar w:bottom="1134" w:footer="708" w:gutter="0" w:header="708" w:left="1134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w:drawing>
        <wp:anchor allowOverlap="true" behindDoc="false" distB="0" distL="114300" distR="117475" distT="0" layoutInCell="true" locked="false" relativeHeight="251658240" simplePos="false">
          <wp:simplePos x="0" y="0"/>
          <wp:positionH relativeFrom="margin">
            <wp:posOffset>-85725</wp:posOffset>
          </wp:positionH>
          <wp:positionV relativeFrom="paragraph">
            <wp:posOffset>-86360</wp:posOffset>
          </wp:positionV>
          <wp:extent cx="584835" cy="527050"/>
          <wp:effectExtent b="0" l="0" r="0" t="0"/>
          <wp:wrapTopAndBottom distB="0" distT="0"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84835" cy="52705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hanging="360" w:left="2149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9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13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4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6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7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8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1">
    <w:lvl w:ilvl="0">
      <w:start w:val="1"/>
      <w:numFmt w:val="bullet"/>
      <w:lvlText w:val=""/>
      <w:lvlJc w:val="left"/>
      <w:pPr>
        <w:ind w:hanging="360" w:left="21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96"/>
      </w:pPr>
      <w:rPr>
        <w:rFonts w:ascii="Wingdings" w:hAnsi="Wingdings"/>
      </w:rPr>
    </w:lvl>
  </w:abstractNum>
  <w:abstractNum w:abstractNumId="22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23">
    <w:lvl w:ilvl="0">
      <w:start w:val="1"/>
      <w:numFmt w:val="bullet"/>
      <w:lvlText w:val=""/>
      <w:lvlJc w:val="left"/>
      <w:pPr>
        <w:ind w:hanging="360" w:left="284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356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428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500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72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44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716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88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604"/>
      </w:pPr>
      <w:rPr>
        <w:rFonts w:ascii="Wingdings" w:hAnsi="Wingdings"/>
      </w:rPr>
    </w:lvl>
  </w:abstractNum>
  <w:abstractNum w:abstractNumId="24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25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26">
    <w:lvl w:ilvl="0">
      <w:start w:val="1"/>
      <w:numFmt w:val="bullet"/>
      <w:lvlText w:val=""/>
      <w:lvlJc w:val="left"/>
      <w:pPr>
        <w:ind w:hanging="360" w:left="214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6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8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30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2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4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6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8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908"/>
      </w:pPr>
      <w:rPr>
        <w:rFonts w:ascii="Wingdings" w:hAnsi="Wingdings"/>
      </w:rPr>
    </w:lvl>
  </w:abstractNum>
  <w:abstractNum w:abstractNumId="27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28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29">
    <w:lvl w:ilvl="0">
      <w:start w:val="1"/>
      <w:numFmt w:val="decimal"/>
      <w:lvlText w:val="%1."/>
      <w:lvlJc w:val="left"/>
      <w:pPr>
        <w:ind w:hanging="360" w:left="1428"/>
      </w:pPr>
    </w:lvl>
    <w:lvl w:ilvl="1">
      <w:start w:val="1"/>
      <w:numFmt w:val="lowerLetter"/>
      <w:lvlText w:val="%2."/>
      <w:lvlJc w:val="left"/>
      <w:pPr>
        <w:ind w:hanging="360" w:left="2148"/>
      </w:pPr>
    </w:lvl>
    <w:lvl w:ilvl="2">
      <w:start w:val="1"/>
      <w:numFmt w:val="lowerRoman"/>
      <w:lvlText w:val="%3."/>
      <w:lvlJc w:val="right"/>
      <w:pPr>
        <w:ind w:hanging="180" w:left="2868"/>
      </w:pPr>
    </w:lvl>
    <w:lvl w:ilvl="3">
      <w:start w:val="1"/>
      <w:numFmt w:val="decimal"/>
      <w:lvlText w:val="%4."/>
      <w:lvlJc w:val="left"/>
      <w:pPr>
        <w:ind w:hanging="360" w:left="3588"/>
      </w:pPr>
    </w:lvl>
    <w:lvl w:ilvl="4">
      <w:start w:val="1"/>
      <w:numFmt w:val="lowerLetter"/>
      <w:lvlText w:val="%5."/>
      <w:lvlJc w:val="left"/>
      <w:pPr>
        <w:ind w:hanging="360" w:left="4308"/>
      </w:pPr>
    </w:lvl>
    <w:lvl w:ilvl="5">
      <w:start w:val="1"/>
      <w:numFmt w:val="lowerRoman"/>
      <w:lvlText w:val="%6."/>
      <w:lvlJc w:val="right"/>
      <w:pPr>
        <w:ind w:hanging="180" w:left="5028"/>
      </w:pPr>
    </w:lvl>
    <w:lvl w:ilvl="6">
      <w:start w:val="1"/>
      <w:numFmt w:val="decimal"/>
      <w:lvlText w:val="%7."/>
      <w:lvlJc w:val="left"/>
      <w:pPr>
        <w:ind w:hanging="360" w:left="5748"/>
      </w:pPr>
    </w:lvl>
    <w:lvl w:ilvl="7">
      <w:start w:val="1"/>
      <w:numFmt w:val="lowerLetter"/>
      <w:lvlText w:val="%8."/>
      <w:lvlJc w:val="left"/>
      <w:pPr>
        <w:ind w:hanging="360" w:left="6468"/>
      </w:pPr>
    </w:lvl>
    <w:lvl w:ilvl="8">
      <w:start w:val="1"/>
      <w:numFmt w:val="lowerRoman"/>
      <w:lvlText w:val="%9."/>
      <w:lvlJc w:val="right"/>
      <w:pPr>
        <w:ind w:hanging="180" w:left="7188"/>
      </w:pPr>
    </w:lvl>
  </w:abstractNum>
  <w:abstractNum w:abstractNumId="30">
    <w:lvl w:ilvl="0">
      <w:start w:val="1"/>
      <w:numFmt w:val="bullet"/>
      <w:lvlText w:val=""/>
      <w:lvlJc w:val="left"/>
      <w:pPr>
        <w:ind w:hanging="360" w:left="177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1">
    <w:lvl w:ilvl="0">
      <w:start w:val="1"/>
      <w:numFmt w:val="bullet"/>
      <w:lvlText w:val=""/>
      <w:lvlJc w:val="left"/>
      <w:pPr>
        <w:ind w:hanging="360" w:left="21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96"/>
      </w:pPr>
      <w:rPr>
        <w:rFonts w:ascii="Wingdings" w:hAnsi="Wingdings"/>
      </w:rPr>
    </w:lvl>
  </w:abstractNum>
  <w:abstractNum w:abstractNumId="32">
    <w:lvl w:ilvl="0">
      <w:start w:val="1"/>
      <w:numFmt w:val="decimal"/>
      <w:lvlText w:val="%1."/>
      <w:lvlJc w:val="left"/>
      <w:pPr>
        <w:ind w:hanging="360" w:left="1428"/>
      </w:pPr>
    </w:lvl>
    <w:lvl w:ilvl="1">
      <w:start w:val="1"/>
      <w:numFmt w:val="lowerLetter"/>
      <w:lvlText w:val="%2."/>
      <w:lvlJc w:val="left"/>
      <w:pPr>
        <w:ind w:hanging="360" w:left="2148"/>
      </w:pPr>
    </w:lvl>
    <w:lvl w:ilvl="2">
      <w:start w:val="1"/>
      <w:numFmt w:val="lowerRoman"/>
      <w:lvlText w:val="%3."/>
      <w:lvlJc w:val="right"/>
      <w:pPr>
        <w:ind w:hanging="180" w:left="2868"/>
      </w:pPr>
    </w:lvl>
    <w:lvl w:ilvl="3">
      <w:start w:val="1"/>
      <w:numFmt w:val="decimal"/>
      <w:lvlText w:val="%4."/>
      <w:lvlJc w:val="left"/>
      <w:pPr>
        <w:ind w:hanging="360" w:left="3588"/>
      </w:pPr>
    </w:lvl>
    <w:lvl w:ilvl="4">
      <w:start w:val="1"/>
      <w:numFmt w:val="lowerLetter"/>
      <w:lvlText w:val="%5."/>
      <w:lvlJc w:val="left"/>
      <w:pPr>
        <w:ind w:hanging="360" w:left="4308"/>
      </w:pPr>
    </w:lvl>
    <w:lvl w:ilvl="5">
      <w:start w:val="1"/>
      <w:numFmt w:val="lowerRoman"/>
      <w:lvlText w:val="%6."/>
      <w:lvlJc w:val="right"/>
      <w:pPr>
        <w:ind w:hanging="180" w:left="5028"/>
      </w:pPr>
    </w:lvl>
    <w:lvl w:ilvl="6">
      <w:start w:val="1"/>
      <w:numFmt w:val="decimal"/>
      <w:lvlText w:val="%7."/>
      <w:lvlJc w:val="left"/>
      <w:pPr>
        <w:ind w:hanging="360" w:left="5748"/>
      </w:pPr>
    </w:lvl>
    <w:lvl w:ilvl="7">
      <w:start w:val="1"/>
      <w:numFmt w:val="lowerLetter"/>
      <w:lvlText w:val="%8."/>
      <w:lvlJc w:val="left"/>
      <w:pPr>
        <w:ind w:hanging="360" w:left="6468"/>
      </w:pPr>
    </w:lvl>
    <w:lvl w:ilvl="8">
      <w:start w:val="1"/>
      <w:numFmt w:val="lowerRoman"/>
      <w:lvlText w:val="%9."/>
      <w:lvlJc w:val="right"/>
      <w:pPr>
        <w:ind w:hanging="180" w:left="7188"/>
      </w:pPr>
    </w:lvl>
  </w:abstractNum>
  <w:abstractNum w:abstractNumId="33">
    <w:lvl w:ilvl="0">
      <w:start w:val="1"/>
      <w:numFmt w:val="bullet"/>
      <w:lvlText w:val=""/>
      <w:lvlJc w:val="left"/>
      <w:pPr>
        <w:ind w:hanging="360" w:left="21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96"/>
      </w:pPr>
      <w:rPr>
        <w:rFonts w:ascii="Wingdings" w:hAnsi="Wingdings"/>
      </w:rPr>
    </w:lvl>
  </w:abstractNum>
  <w:abstractNum w:abstractNumId="34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35">
    <w:lvl w:ilvl="0">
      <w:start w:val="1"/>
      <w:numFmt w:val="bullet"/>
      <w:lvlText w:val=""/>
      <w:lvlJc w:val="left"/>
      <w:pPr>
        <w:ind w:hanging="360" w:left="214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6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8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30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2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4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6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8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909"/>
      </w:pPr>
      <w:rPr>
        <w:rFonts w:ascii="Wingdings" w:hAnsi="Wingdings"/>
      </w:rPr>
    </w:lvl>
  </w:abstractNum>
  <w:abstractNum w:abstractNumId="36">
    <w:lvl w:ilvl="0">
      <w:start w:val="1"/>
      <w:numFmt w:val="decimal"/>
      <w:lvlText w:val="%1."/>
      <w:lvlJc w:val="left"/>
      <w:pPr>
        <w:ind w:hanging="360" w:left="1068"/>
      </w:pPr>
    </w:lvl>
    <w:lvl w:ilvl="1">
      <w:start w:val="1"/>
      <w:numFmt w:val="lowerLetter"/>
      <w:lvlText w:val="%2."/>
      <w:lvlJc w:val="left"/>
      <w:pPr>
        <w:ind w:hanging="360" w:left="1788"/>
      </w:pPr>
    </w:lvl>
    <w:lvl w:ilvl="2">
      <w:start w:val="1"/>
      <w:numFmt w:val="lowerRoman"/>
      <w:lvlText w:val="%3."/>
      <w:lvlJc w:val="right"/>
      <w:pPr>
        <w:ind w:hanging="180" w:left="2508"/>
      </w:pPr>
    </w:lvl>
    <w:lvl w:ilvl="3">
      <w:start w:val="1"/>
      <w:numFmt w:val="decimal"/>
      <w:lvlText w:val="%4."/>
      <w:lvlJc w:val="left"/>
      <w:pPr>
        <w:ind w:hanging="360" w:left="3228"/>
      </w:pPr>
    </w:lvl>
    <w:lvl w:ilvl="4">
      <w:start w:val="1"/>
      <w:numFmt w:val="lowerLetter"/>
      <w:lvlText w:val="%5."/>
      <w:lvlJc w:val="left"/>
      <w:pPr>
        <w:ind w:hanging="360" w:left="3948"/>
      </w:pPr>
    </w:lvl>
    <w:lvl w:ilvl="5">
      <w:start w:val="1"/>
      <w:numFmt w:val="lowerRoman"/>
      <w:lvlText w:val="%6."/>
      <w:lvlJc w:val="right"/>
      <w:pPr>
        <w:ind w:hanging="180" w:left="4668"/>
      </w:pPr>
    </w:lvl>
    <w:lvl w:ilvl="6">
      <w:start w:val="1"/>
      <w:numFmt w:val="decimal"/>
      <w:lvlText w:val="%7."/>
      <w:lvlJc w:val="left"/>
      <w:pPr>
        <w:ind w:hanging="360" w:left="5388"/>
      </w:pPr>
    </w:lvl>
    <w:lvl w:ilvl="7">
      <w:start w:val="1"/>
      <w:numFmt w:val="lowerLetter"/>
      <w:lvlText w:val="%8."/>
      <w:lvlJc w:val="left"/>
      <w:pPr>
        <w:ind w:hanging="360" w:left="6108"/>
      </w:pPr>
    </w:lvl>
    <w:lvl w:ilvl="8">
      <w:start w:val="1"/>
      <w:numFmt w:val="lowerRoman"/>
      <w:lvlText w:val="%9."/>
      <w:lvlJc w:val="right"/>
      <w:pPr>
        <w:ind w:hanging="180" w:left="6828"/>
      </w:pPr>
    </w:lvl>
  </w:abstractNum>
  <w:abstractNum w:abstractNumId="37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38">
    <w:lvl w:ilvl="0">
      <w:start w:val="1"/>
      <w:numFmt w:val="decimal"/>
      <w:lvlText w:val="%1."/>
      <w:lvlJc w:val="left"/>
      <w:pPr>
        <w:ind w:hanging="360" w:left="1428"/>
      </w:pPr>
    </w:lvl>
    <w:lvl w:ilvl="1">
      <w:start w:val="1"/>
      <w:numFmt w:val="lowerLetter"/>
      <w:lvlText w:val="%2."/>
      <w:lvlJc w:val="left"/>
      <w:pPr>
        <w:ind w:hanging="360" w:left="2148"/>
      </w:pPr>
    </w:lvl>
    <w:lvl w:ilvl="2">
      <w:start w:val="1"/>
      <w:numFmt w:val="lowerRoman"/>
      <w:lvlText w:val="%3."/>
      <w:lvlJc w:val="right"/>
      <w:pPr>
        <w:ind w:hanging="180" w:left="2868"/>
      </w:pPr>
    </w:lvl>
    <w:lvl w:ilvl="3">
      <w:start w:val="1"/>
      <w:numFmt w:val="decimal"/>
      <w:lvlText w:val="%4."/>
      <w:lvlJc w:val="left"/>
      <w:pPr>
        <w:ind w:hanging="360" w:left="3588"/>
      </w:pPr>
    </w:lvl>
    <w:lvl w:ilvl="4">
      <w:start w:val="1"/>
      <w:numFmt w:val="lowerLetter"/>
      <w:lvlText w:val="%5."/>
      <w:lvlJc w:val="left"/>
      <w:pPr>
        <w:ind w:hanging="360" w:left="4308"/>
      </w:pPr>
    </w:lvl>
    <w:lvl w:ilvl="5">
      <w:start w:val="1"/>
      <w:numFmt w:val="lowerRoman"/>
      <w:lvlText w:val="%6."/>
      <w:lvlJc w:val="right"/>
      <w:pPr>
        <w:ind w:hanging="180" w:left="5028"/>
      </w:pPr>
    </w:lvl>
    <w:lvl w:ilvl="6">
      <w:start w:val="1"/>
      <w:numFmt w:val="decimal"/>
      <w:lvlText w:val="%7."/>
      <w:lvlJc w:val="left"/>
      <w:pPr>
        <w:ind w:hanging="360" w:left="5748"/>
      </w:pPr>
    </w:lvl>
    <w:lvl w:ilvl="7">
      <w:start w:val="1"/>
      <w:numFmt w:val="lowerLetter"/>
      <w:lvlText w:val="%8."/>
      <w:lvlJc w:val="left"/>
      <w:pPr>
        <w:ind w:hanging="360" w:left="6468"/>
      </w:pPr>
    </w:lvl>
    <w:lvl w:ilvl="8">
      <w:start w:val="1"/>
      <w:numFmt w:val="lowerRoman"/>
      <w:lvlText w:val="%9."/>
      <w:lvlJc w:val="right"/>
      <w:pPr>
        <w:ind w:hanging="180" w:left="7188"/>
      </w:pPr>
    </w:lvl>
  </w:abstractNum>
  <w:abstractNum w:abstractNumId="39">
    <w:lvl w:ilvl="0">
      <w:start w:val="1"/>
      <w:numFmt w:val="bullet"/>
      <w:lvlText w:val=""/>
      <w:lvlJc w:val="left"/>
      <w:pPr>
        <w:ind w:hanging="360" w:left="21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96"/>
      </w:pPr>
      <w:rPr>
        <w:rFonts w:ascii="Wingdings" w:hAnsi="Wingdings"/>
      </w:rPr>
    </w:lvl>
  </w:abstractNum>
  <w:abstractNum w:abstractNumId="40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41">
    <w:lvl w:ilvl="0">
      <w:start w:val="1"/>
      <w:numFmt w:val="decimal"/>
      <w:lvlText w:val="%1"/>
      <w:lvlJc w:val="left"/>
      <w:pPr>
        <w:ind w:hanging="432" w:left="432"/>
      </w:p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Style_39"/>
      <w:lvlText w:val="%1.%2.%3.%4.%5.%6.%7"/>
      <w:lvlJc w:val="left"/>
      <w:pPr>
        <w:ind w:hanging="1296" w:left="1296"/>
      </w:pPr>
    </w:lvl>
    <w:lvl w:ilvl="7">
      <w:start w:val="1"/>
      <w:numFmt w:val="decimal"/>
      <w:pStyle w:val="Style_146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Style_87"/>
      <w:lvlText w:val="%1.%2.%3.%4.%5.%6.%7.%8.%9"/>
      <w:lvlJc w:val="left"/>
      <w:pPr>
        <w:ind w:hanging="1584" w:left="1584"/>
      </w:pPr>
    </w:lvl>
  </w:abstractNum>
  <w:abstractNum w:abstractNumId="42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pStyle w:val="Style_46"/>
      <w:lvlText w:val=""/>
      <w:lvlJc w:val="left"/>
      <w:pPr>
        <w:ind w:hanging="360" w:left="144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3">
    <w:lvl w:ilvl="0">
      <w:start w:val="1"/>
      <w:numFmt w:val="russianUpper"/>
      <w:pStyle w:val="Style_187"/>
      <w:lvlText w:val="Приложение %1"/>
      <w:lvlJc w:val="left"/>
      <w:pPr>
        <w:ind w:hanging="360" w:left="360"/>
      </w:pPr>
    </w:lvl>
    <w:lvl w:ilvl="1">
      <w:start w:val="1"/>
      <w:numFmt w:val="decimal"/>
      <w:pStyle w:val="Style_49"/>
      <w:lvlText w:val="%1.%2"/>
      <w:lvlJc w:val="left"/>
      <w:pPr>
        <w:tabs>
          <w:tab w:leader="none" w:pos="720" w:val="left"/>
        </w:tabs>
        <w:ind w:firstLine="0" w:left="720"/>
      </w:pPr>
    </w:lvl>
    <w:lvl w:ilvl="2">
      <w:start w:val="1"/>
      <w:numFmt w:val="decimal"/>
      <w:pStyle w:val="Style_209"/>
      <w:lvlText w:val="%1.%2.%3"/>
      <w:lvlJc w:val="left"/>
      <w:pPr>
        <w:tabs>
          <w:tab w:leader="none" w:pos="720" w:val="left"/>
        </w:tabs>
        <w:ind w:firstLine="0" w:left="720"/>
      </w:pPr>
    </w:lvl>
    <w:lvl w:ilvl="3">
      <w:start w:val="1"/>
      <w:numFmt w:val="decimal"/>
      <w:lvlText w:val="%1.%2.%3.%4"/>
      <w:lvlJc w:val="left"/>
      <w:pPr>
        <w:tabs>
          <w:tab w:leader="none" w:pos="3738" w:val="left"/>
        </w:tabs>
        <w:ind w:hanging="864" w:left="3738"/>
      </w:pPr>
    </w:lvl>
    <w:lvl w:ilvl="4">
      <w:start w:val="1"/>
      <w:numFmt w:val="decimal"/>
      <w:lvlText w:val="%1.%2.%3.%4.%5"/>
      <w:lvlJc w:val="left"/>
      <w:pPr>
        <w:tabs>
          <w:tab w:leader="none" w:pos="3882" w:val="left"/>
        </w:tabs>
        <w:ind w:hanging="1008" w:left="3882"/>
      </w:pPr>
    </w:lvl>
    <w:lvl w:ilvl="5">
      <w:start w:val="1"/>
      <w:numFmt w:val="decimal"/>
      <w:lvlText w:val="%1.%2.%3.%4.%5.%6"/>
      <w:lvlJc w:val="left"/>
      <w:pPr>
        <w:tabs>
          <w:tab w:leader="none" w:pos="4026" w:val="left"/>
        </w:tabs>
        <w:ind w:hanging="1152" w:left="4026"/>
      </w:pPr>
    </w:lvl>
    <w:lvl w:ilvl="6">
      <w:start w:val="1"/>
      <w:numFmt w:val="decimal"/>
      <w:lvlText w:val="%1.%2.%3.%4.%5.%6.%7"/>
      <w:lvlJc w:val="left"/>
      <w:pPr>
        <w:tabs>
          <w:tab w:leader="none" w:pos="4170" w:val="left"/>
        </w:tabs>
        <w:ind w:hanging="1296" w:left="4170"/>
      </w:pPr>
    </w:lvl>
    <w:lvl w:ilvl="7">
      <w:start w:val="1"/>
      <w:numFmt w:val="decimal"/>
      <w:lvlText w:val="%1.%2.%3.%4.%5.%6.%7.%8"/>
      <w:lvlJc w:val="left"/>
      <w:pPr>
        <w:tabs>
          <w:tab w:leader="none" w:pos="4314" w:val="left"/>
        </w:tabs>
        <w:ind w:hanging="1440" w:left="4314"/>
      </w:pPr>
    </w:lvl>
    <w:lvl w:ilvl="8">
      <w:start w:val="1"/>
      <w:numFmt w:val="decimal"/>
      <w:lvlText w:val="%1.%2.%3.%4.%5.%6.%7.%8.%9"/>
      <w:lvlJc w:val="left"/>
      <w:pPr>
        <w:tabs>
          <w:tab w:leader="none" w:pos="4458" w:val="left"/>
        </w:tabs>
        <w:ind w:hanging="1584" w:left="4458"/>
      </w:pPr>
    </w:lvl>
  </w:abstractNum>
  <w:abstractNum w:abstractNumId="44">
    <w:lvl w:ilvl="0">
      <w:start w:val="1"/>
      <w:numFmt w:val="decimal"/>
      <w:pStyle w:val="Style_51"/>
      <w:lvlText w:val="%1)"/>
      <w:lvlJc w:val="left"/>
      <w:pPr>
        <w:ind w:hanging="360" w:left="1571"/>
      </w:pPr>
    </w:lvl>
    <w:lvl w:ilvl="1">
      <w:start w:val="1"/>
      <w:numFmt w:val="lowerLetter"/>
      <w:lvlText w:val="%2."/>
      <w:lvlJc w:val="left"/>
      <w:pPr>
        <w:ind w:hanging="360" w:left="2291"/>
      </w:pPr>
    </w:lvl>
    <w:lvl w:ilvl="2">
      <w:start w:val="1"/>
      <w:numFmt w:val="lowerRoman"/>
      <w:lvlText w:val="%3."/>
      <w:lvlJc w:val="right"/>
      <w:pPr>
        <w:ind w:hanging="180" w:left="3011"/>
      </w:pPr>
    </w:lvl>
    <w:lvl w:ilvl="3">
      <w:start w:val="1"/>
      <w:numFmt w:val="decimal"/>
      <w:lvlText w:val="%4."/>
      <w:lvlJc w:val="left"/>
      <w:pPr>
        <w:ind w:hanging="360" w:left="3731"/>
      </w:pPr>
    </w:lvl>
    <w:lvl w:ilvl="4">
      <w:start w:val="1"/>
      <w:numFmt w:val="lowerLetter"/>
      <w:lvlText w:val="%5."/>
      <w:lvlJc w:val="left"/>
      <w:pPr>
        <w:ind w:hanging="360" w:left="4451"/>
      </w:pPr>
    </w:lvl>
    <w:lvl w:ilvl="5">
      <w:start w:val="1"/>
      <w:numFmt w:val="lowerRoman"/>
      <w:lvlText w:val="%6."/>
      <w:lvlJc w:val="right"/>
      <w:pPr>
        <w:ind w:hanging="180" w:left="5171"/>
      </w:pPr>
    </w:lvl>
    <w:lvl w:ilvl="6">
      <w:start w:val="1"/>
      <w:numFmt w:val="decimal"/>
      <w:lvlText w:val="%7."/>
      <w:lvlJc w:val="left"/>
      <w:pPr>
        <w:ind w:hanging="360" w:left="5891"/>
      </w:pPr>
    </w:lvl>
    <w:lvl w:ilvl="7">
      <w:start w:val="1"/>
      <w:numFmt w:val="lowerLetter"/>
      <w:lvlText w:val="%8."/>
      <w:lvlJc w:val="left"/>
      <w:pPr>
        <w:ind w:hanging="360" w:left="6611"/>
      </w:pPr>
    </w:lvl>
    <w:lvl w:ilvl="8">
      <w:start w:val="1"/>
      <w:numFmt w:val="lowerRoman"/>
      <w:lvlText w:val="%9."/>
      <w:lvlJc w:val="right"/>
      <w:pPr>
        <w:ind w:hanging="180" w:left="7331"/>
      </w:pPr>
    </w:lvl>
  </w:abstractNum>
  <w:abstractNum w:abstractNumId="45">
    <w:lvl w:ilvl="0">
      <w:start w:val="1"/>
      <w:numFmt w:val="bullet"/>
      <w:pStyle w:val="Style_55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46">
    <w:lvl w:ilvl="0">
      <w:start w:val="1"/>
      <w:numFmt w:val="decimal"/>
      <w:pStyle w:val="Style_56"/>
      <w:lvlText w:val="%1)"/>
      <w:lvlJc w:val="left"/>
      <w:pPr>
        <w:ind w:hanging="360" w:left="1571"/>
      </w:pPr>
    </w:lvl>
    <w:lvl w:ilvl="1">
      <w:start w:val="1"/>
      <w:numFmt w:val="lowerLetter"/>
      <w:lvlText w:val="%2."/>
      <w:lvlJc w:val="left"/>
      <w:pPr>
        <w:ind w:hanging="360" w:left="2291"/>
      </w:pPr>
    </w:lvl>
    <w:lvl w:ilvl="2">
      <w:start w:val="1"/>
      <w:numFmt w:val="lowerRoman"/>
      <w:lvlText w:val="%3."/>
      <w:lvlJc w:val="right"/>
      <w:pPr>
        <w:ind w:hanging="180" w:left="3011"/>
      </w:pPr>
    </w:lvl>
    <w:lvl w:ilvl="3">
      <w:start w:val="1"/>
      <w:numFmt w:val="decimal"/>
      <w:lvlText w:val="%4."/>
      <w:lvlJc w:val="left"/>
      <w:pPr>
        <w:ind w:hanging="360" w:left="3731"/>
      </w:pPr>
    </w:lvl>
    <w:lvl w:ilvl="4">
      <w:start w:val="1"/>
      <w:numFmt w:val="lowerLetter"/>
      <w:lvlText w:val="%5."/>
      <w:lvlJc w:val="left"/>
      <w:pPr>
        <w:ind w:hanging="360" w:left="4451"/>
      </w:pPr>
    </w:lvl>
    <w:lvl w:ilvl="5">
      <w:start w:val="1"/>
      <w:numFmt w:val="lowerRoman"/>
      <w:lvlText w:val="%6."/>
      <w:lvlJc w:val="right"/>
      <w:pPr>
        <w:ind w:hanging="180" w:left="5171"/>
      </w:pPr>
    </w:lvl>
    <w:lvl w:ilvl="6">
      <w:start w:val="1"/>
      <w:numFmt w:val="decimal"/>
      <w:lvlText w:val="%7."/>
      <w:lvlJc w:val="left"/>
      <w:pPr>
        <w:ind w:hanging="360" w:left="5891"/>
      </w:pPr>
    </w:lvl>
    <w:lvl w:ilvl="7">
      <w:start w:val="1"/>
      <w:numFmt w:val="lowerLetter"/>
      <w:lvlText w:val="%8."/>
      <w:lvlJc w:val="left"/>
      <w:pPr>
        <w:ind w:hanging="360" w:left="6611"/>
      </w:pPr>
    </w:lvl>
    <w:lvl w:ilvl="8">
      <w:start w:val="1"/>
      <w:numFmt w:val="lowerRoman"/>
      <w:lvlText w:val="%9."/>
      <w:lvlJc w:val="right"/>
      <w:pPr>
        <w:ind w:hanging="180" w:left="7331"/>
      </w:pPr>
    </w:lvl>
  </w:abstractNum>
  <w:abstractNum w:abstractNumId="47">
    <w:lvl w:ilvl="0">
      <w:start w:val="1"/>
      <w:numFmt w:val="decimal"/>
      <w:pStyle w:val="Style_58"/>
      <w:lvlText w:val="%1."/>
      <w:lvlJc w:val="left"/>
      <w:pPr>
        <w:tabs>
          <w:tab w:leader="none" w:pos="1209" w:val="left"/>
        </w:tabs>
        <w:ind w:hanging="360" w:left="1209"/>
      </w:pPr>
    </w:lvl>
  </w:abstractNum>
  <w:abstractNum w:abstractNumId="48">
    <w:lvl w:ilvl="0">
      <w:start w:val="1"/>
      <w:numFmt w:val="bullet"/>
      <w:pStyle w:val="Style_67"/>
      <w:lvlText w:val="–"/>
      <w:lvlJc w:val="left"/>
      <w:pPr>
        <w:tabs>
          <w:tab w:leader="none" w:pos="1780" w:val="left"/>
        </w:tabs>
        <w:ind w:hanging="465" w:left="1780"/>
      </w:pPr>
      <w:rPr>
        <w:rFonts w:ascii="Arial" w:hAnsi="Arial"/>
      </w:rPr>
    </w:lvl>
    <w:lvl w:ilvl="1">
      <w:start w:val="1"/>
      <w:numFmt w:val="bullet"/>
      <w:lvlText w:val=""/>
      <w:lvlJc w:val="left"/>
      <w:pPr>
        <w:tabs>
          <w:tab w:leader="none" w:pos="2245" w:val="left"/>
        </w:tabs>
        <w:ind w:hanging="465" w:left="2245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leader="none" w:pos="3060" w:val="left"/>
        </w:tabs>
        <w:ind w:hanging="180" w:left="3060"/>
      </w:pPr>
    </w:lvl>
    <w:lvl w:ilvl="3">
      <w:start w:val="1"/>
      <w:numFmt w:val="decimal"/>
      <w:lvlText w:val="%4."/>
      <w:lvlJc w:val="left"/>
      <w:pPr>
        <w:tabs>
          <w:tab w:leader="none" w:pos="3780" w:val="left"/>
        </w:tabs>
        <w:ind w:hanging="360" w:left="3780"/>
      </w:pPr>
    </w:lvl>
    <w:lvl w:ilvl="4">
      <w:start w:val="1"/>
      <w:numFmt w:val="lowerLetter"/>
      <w:lvlText w:val="%5."/>
      <w:lvlJc w:val="left"/>
      <w:pPr>
        <w:tabs>
          <w:tab w:leader="none" w:pos="4500" w:val="left"/>
        </w:tabs>
        <w:ind w:hanging="360" w:left="4500"/>
      </w:pPr>
    </w:lvl>
    <w:lvl w:ilvl="5">
      <w:start w:val="1"/>
      <w:numFmt w:val="lowerRoman"/>
      <w:lvlText w:val="%6."/>
      <w:lvlJc w:val="right"/>
      <w:pPr>
        <w:tabs>
          <w:tab w:leader="none" w:pos="5220" w:val="left"/>
        </w:tabs>
        <w:ind w:hanging="180" w:left="5220"/>
      </w:pPr>
    </w:lvl>
    <w:lvl w:ilvl="6">
      <w:start w:val="1"/>
      <w:numFmt w:val="decimal"/>
      <w:lvlText w:val="%7."/>
      <w:lvlJc w:val="left"/>
      <w:pPr>
        <w:tabs>
          <w:tab w:leader="none" w:pos="5940" w:val="left"/>
        </w:tabs>
        <w:ind w:hanging="360" w:left="5940"/>
      </w:pPr>
    </w:lvl>
    <w:lvl w:ilvl="7">
      <w:start w:val="1"/>
      <w:numFmt w:val="lowerLetter"/>
      <w:lvlText w:val="%8."/>
      <w:lvlJc w:val="left"/>
      <w:pPr>
        <w:tabs>
          <w:tab w:leader="none" w:pos="6660" w:val="left"/>
        </w:tabs>
        <w:ind w:hanging="360" w:left="6660"/>
      </w:pPr>
    </w:lvl>
    <w:lvl w:ilvl="8">
      <w:start w:val="1"/>
      <w:numFmt w:val="lowerRoman"/>
      <w:lvlText w:val="%9."/>
      <w:lvlJc w:val="right"/>
      <w:pPr>
        <w:tabs>
          <w:tab w:leader="none" w:pos="7380" w:val="left"/>
        </w:tabs>
        <w:ind w:hanging="180" w:left="7380"/>
      </w:pPr>
    </w:lvl>
  </w:abstractNum>
  <w:abstractNum w:abstractNumId="49">
    <w:lvl w:ilvl="0">
      <w:start w:val="1"/>
      <w:numFmt w:val="russianLower"/>
      <w:pStyle w:val="Style_68"/>
      <w:lvlText w:val="%1)"/>
      <w:lvlJc w:val="left"/>
      <w:pPr>
        <w:ind w:hanging="334" w:left="340"/>
      </w:pPr>
      <w:rPr>
        <w:color w:val="00000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0">
    <w:lvl w:ilvl="0">
      <w:start w:val="1"/>
      <w:numFmt w:val="decimal"/>
      <w:pStyle w:val="Style_4"/>
      <w:lvlText w:val="%1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8"/>
      </w:rPr>
    </w:lvl>
    <w:lvl w:ilvl="1">
      <w:start w:val="1"/>
      <w:numFmt w:val="decimal"/>
      <w:pStyle w:val="Style_15"/>
      <w:lvlText w:val="%1.%2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4"/>
      </w:rPr>
    </w:lvl>
    <w:lvl w:ilvl="2">
      <w:start w:val="1"/>
      <w:numFmt w:val="decimal"/>
      <w:pStyle w:val="Style_16"/>
      <w:lvlText w:val="%1.%2.%3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4"/>
      </w:rPr>
    </w:lvl>
    <w:lvl w:ilvl="3">
      <w:start w:val="1"/>
      <w:numFmt w:val="decimal"/>
      <w:lvlText w:val="%1.%2.%3.%4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4"/>
      </w:rPr>
    </w:lvl>
    <w:lvl w:ilvl="4">
      <w:start w:val="1"/>
      <w:numFmt w:val="decimal"/>
      <w:pStyle w:val="Style_129"/>
      <w:lvlText w:val="%1.%2.%3.%4.%5"/>
      <w:lvlJc w:val="left"/>
      <w:rPr>
        <w:rFonts w:ascii="Times New Roman" w:hAnsi="Times New Roman"/>
        <w:b w:val="1"/>
        <w:i w:val="0"/>
        <w:caps w:val="0"/>
        <w:strike w:val="0"/>
        <w:sz w:val="24"/>
      </w:rPr>
    </w:lvl>
    <w:lvl w:ilvl="5">
      <w:start w:val="1"/>
      <w:numFmt w:val="decimal"/>
      <w:pStyle w:val="Style_228"/>
      <w:lvlText w:val="%1.%2.%3.%4.%5.%6"/>
      <w:lvlJc w:val="left"/>
      <w:rPr>
        <w:rFonts w:ascii="Times New Roman" w:hAnsi="Times New Roman"/>
        <w:b w:val="1"/>
        <w:i w:val="0"/>
        <w:caps w:val="0"/>
        <w:strike w:val="0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tabs>
          <w:tab w:leader="none" w:pos="2270" w:val="left"/>
        </w:tabs>
        <w:ind w:firstLine="0" w:left="1561"/>
      </w:pPr>
    </w:lvl>
    <w:lvl w:ilvl="7">
      <w:start w:val="1"/>
      <w:numFmt w:val="decimal"/>
      <w:lvlText w:val="%1.%2.%3.%4.%5.%6.%7.%8"/>
      <w:lvlJc w:val="left"/>
      <w:pPr>
        <w:tabs>
          <w:tab w:leader="none" w:pos="2412" w:val="left"/>
        </w:tabs>
        <w:ind w:firstLine="0" w:left="1703"/>
      </w:pPr>
    </w:lvl>
    <w:lvl w:ilvl="8">
      <w:start w:val="1"/>
      <w:numFmt w:val="decimal"/>
      <w:lvlText w:val="%1.%2.%3.%4.%5.%6.%7.%8.%9"/>
      <w:lvlJc w:val="left"/>
      <w:pPr>
        <w:tabs>
          <w:tab w:leader="none" w:pos="2554" w:val="left"/>
        </w:tabs>
        <w:ind w:firstLine="0" w:left="1845"/>
      </w:pPr>
    </w:lvl>
  </w:abstractNum>
  <w:abstractNum w:abstractNumId="51">
    <w:lvl w:ilvl="0">
      <w:start w:val="1"/>
      <w:numFmt w:val="bullet"/>
      <w:pStyle w:val="Style_74"/>
      <w:lvlText w:val="−"/>
      <w:lvlJc w:val="left"/>
      <w:pPr>
        <w:ind w:hanging="432" w:left="1000"/>
      </w:pPr>
      <w:rPr>
        <w:rFonts w:ascii="Times New Roman" w:hAnsi="Times New Roman"/>
      </w:r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lvlText w:val="%1.%2.%3.%4.%5.%6.%7"/>
      <w:lvlJc w:val="left"/>
      <w:pPr>
        <w:ind w:hanging="1296" w:left="1296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584" w:left="1584"/>
      </w:pPr>
    </w:lvl>
  </w:abstractNum>
  <w:abstractNum w:abstractNumId="52">
    <w:lvl w:ilvl="0">
      <w:start w:val="1"/>
      <w:numFmt w:val="decimal"/>
      <w:pStyle w:val="Style_77"/>
      <w:lvlText w:val="%1."/>
      <w:lvlJc w:val="left"/>
      <w:pPr>
        <w:tabs>
          <w:tab w:leader="none" w:pos="360" w:val="left"/>
        </w:tabs>
        <w:ind w:hanging="360" w:left="360"/>
      </w:pPr>
    </w:lvl>
  </w:abstractNum>
  <w:abstractNum w:abstractNumId="53">
    <w:lvl w:ilvl="0">
      <w:start w:val="1"/>
      <w:numFmt w:val="bullet"/>
      <w:pStyle w:val="Style_83"/>
      <w:lvlText w:val=""/>
      <w:lvlJc w:val="left"/>
      <w:pPr>
        <w:tabs>
          <w:tab w:leader="none" w:pos="643" w:val="left"/>
        </w:tabs>
        <w:ind w:hanging="360" w:left="643"/>
      </w:pPr>
      <w:rPr>
        <w:rFonts w:ascii="Symbol" w:hAnsi="Symbol"/>
      </w:rPr>
    </w:lvl>
  </w:abstractNum>
  <w:abstractNum w:abstractNumId="54">
    <w:lvl w:ilvl="0">
      <w:start w:val="1"/>
      <w:numFmt w:val="bullet"/>
      <w:pStyle w:val="Style_84"/>
      <w:lvlText w:val=""/>
      <w:lvlJc w:val="left"/>
      <w:pPr>
        <w:tabs>
          <w:tab w:leader="none" w:pos="1209" w:val="left"/>
        </w:tabs>
        <w:ind w:hanging="360" w:left="1209"/>
      </w:pPr>
      <w:rPr>
        <w:rFonts w:ascii="Symbol" w:hAnsi="Symbol"/>
      </w:rPr>
    </w:lvl>
  </w:abstractNum>
  <w:abstractNum w:abstractNumId="55">
    <w:lvl w:ilvl="0">
      <w:start w:val="1"/>
      <w:numFmt w:val="bullet"/>
      <w:pStyle w:val="Style_88"/>
      <w:lvlText w:val="−"/>
      <w:lvlJc w:val="left"/>
      <w:pPr>
        <w:ind w:hanging="360" w:left="1429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6">
    <w:lvl w:ilvl="0">
      <w:start w:val="1"/>
      <w:numFmt w:val="russianLower"/>
      <w:pStyle w:val="Style_103"/>
      <w:lvlText w:val="%1)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57">
    <w:lvl w:ilvl="0">
      <w:start w:val="1"/>
      <w:numFmt w:val="decimal"/>
      <w:pStyle w:val="Style_105"/>
      <w:lvlText w:val="[%1]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58">
    <w:lvl w:ilvl="0">
      <w:start w:val="1"/>
      <w:numFmt w:val="decimal"/>
      <w:pStyle w:val="Style_108"/>
      <w:lvlText w:val="%1)"/>
      <w:lvlJc w:val="left"/>
      <w:pPr>
        <w:ind w:hanging="360" w:left="1212"/>
      </w:pPr>
    </w:lvl>
    <w:lvl w:ilvl="1">
      <w:start w:val="1"/>
      <w:numFmt w:val="lowerLetter"/>
      <w:lvlText w:val="%2."/>
      <w:lvlJc w:val="left"/>
      <w:pPr>
        <w:ind w:hanging="360" w:left="1932"/>
      </w:pPr>
    </w:lvl>
    <w:lvl w:ilvl="2">
      <w:start w:val="1"/>
      <w:numFmt w:val="lowerRoman"/>
      <w:lvlText w:val="%3."/>
      <w:lvlJc w:val="right"/>
      <w:pPr>
        <w:ind w:hanging="180" w:left="2652"/>
      </w:pPr>
    </w:lvl>
    <w:lvl w:ilvl="3">
      <w:start w:val="1"/>
      <w:numFmt w:val="decimal"/>
      <w:lvlText w:val="%4."/>
      <w:lvlJc w:val="left"/>
      <w:pPr>
        <w:ind w:hanging="360" w:left="3372"/>
      </w:pPr>
    </w:lvl>
    <w:lvl w:ilvl="4">
      <w:start w:val="1"/>
      <w:numFmt w:val="lowerLetter"/>
      <w:lvlText w:val="%5."/>
      <w:lvlJc w:val="left"/>
      <w:pPr>
        <w:ind w:hanging="360" w:left="4092"/>
      </w:pPr>
    </w:lvl>
    <w:lvl w:ilvl="5">
      <w:start w:val="1"/>
      <w:numFmt w:val="lowerRoman"/>
      <w:lvlText w:val="%6."/>
      <w:lvlJc w:val="right"/>
      <w:pPr>
        <w:ind w:hanging="180" w:left="4812"/>
      </w:pPr>
    </w:lvl>
    <w:lvl w:ilvl="6">
      <w:start w:val="1"/>
      <w:numFmt w:val="decimal"/>
      <w:lvlText w:val="%7."/>
      <w:lvlJc w:val="left"/>
      <w:pPr>
        <w:ind w:hanging="360" w:left="5532"/>
      </w:pPr>
    </w:lvl>
    <w:lvl w:ilvl="7">
      <w:start w:val="1"/>
      <w:numFmt w:val="lowerLetter"/>
      <w:lvlText w:val="%8."/>
      <w:lvlJc w:val="left"/>
      <w:pPr>
        <w:ind w:hanging="360" w:left="6252"/>
      </w:pPr>
    </w:lvl>
    <w:lvl w:ilvl="8">
      <w:start w:val="1"/>
      <w:numFmt w:val="lowerRoman"/>
      <w:lvlText w:val="%9."/>
      <w:lvlJc w:val="right"/>
      <w:pPr>
        <w:ind w:hanging="180" w:left="6972"/>
      </w:pPr>
    </w:lvl>
  </w:abstractNum>
  <w:abstractNum w:abstractNumId="59">
    <w:lvl w:ilvl="0">
      <w:start w:val="1"/>
      <w:numFmt w:val="bullet"/>
      <w:pStyle w:val="Style_110"/>
      <w:lvlText w:val="−"/>
      <w:lvlJc w:val="left"/>
      <w:pPr>
        <w:tabs>
          <w:tab w:leader="none" w:pos="1800" w:val="left"/>
        </w:tabs>
        <w:ind w:hanging="360" w:left="1800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3960" w:val="left"/>
        </w:tabs>
        <w:ind w:hanging="360" w:left="39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leader="none" w:pos="4320" w:val="left"/>
        </w:tabs>
        <w:ind w:hanging="360" w:left="432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4680" w:val="left"/>
        </w:tabs>
        <w:ind w:hanging="360" w:left="4680"/>
      </w:pPr>
      <w:rPr>
        <w:rFonts w:ascii="OpenSymbol" w:hAnsi="OpenSymbol"/>
      </w:rPr>
    </w:lvl>
  </w:abstractNum>
  <w:abstractNum w:abstractNumId="60">
    <w:lvl w:ilvl="0">
      <w:start w:val="1"/>
      <w:numFmt w:val="bullet"/>
      <w:pStyle w:val="Style_113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61">
    <w:lvl w:ilvl="0">
      <w:start w:val="1"/>
      <w:numFmt w:val="bullet"/>
      <w:pStyle w:val="Style_18"/>
      <w:lvlText w:val=""/>
      <w:lvlJc w:val="left"/>
      <w:pPr>
        <w:tabs>
          <w:tab w:leader="none" w:pos="1315" w:val="left"/>
        </w:tabs>
        <w:ind w:hanging="464" w:left="1315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leader="none" w:pos="2160" w:val="left"/>
        </w:tabs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4320" w:val="left"/>
        </w:tabs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760" w:val="left"/>
        </w:tabs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480" w:val="left"/>
        </w:tabs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7200" w:val="left"/>
        </w:tabs>
        <w:ind w:hanging="360" w:left="7200"/>
      </w:pPr>
      <w:rPr>
        <w:rFonts w:ascii="Wingdings" w:hAnsi="Wingdings"/>
      </w:rPr>
    </w:lvl>
  </w:abstractNum>
  <w:abstractNum w:abstractNumId="62">
    <w:lvl w:ilvl="0">
      <w:start w:val="1"/>
      <w:numFmt w:val="russianLower"/>
      <w:pStyle w:val="Style_118"/>
      <w:lvlText w:val="%1)"/>
      <w:lvlJc w:val="left"/>
      <w:pPr>
        <w:ind w:hanging="464" w:left="1315"/>
      </w:pPr>
    </w:lvl>
    <w:lvl w:ilvl="1">
      <w:start w:val="1"/>
      <w:numFmt w:val="lowerLetter"/>
      <w:lvlText w:val="%2."/>
      <w:lvlJc w:val="left"/>
      <w:pPr>
        <w:tabs>
          <w:tab w:leader="none" w:pos="2477" w:val="left"/>
        </w:tabs>
        <w:ind w:hanging="360" w:left="2477"/>
      </w:pPr>
    </w:lvl>
    <w:lvl w:ilvl="2">
      <w:start w:val="1"/>
      <w:numFmt w:val="lowerRoman"/>
      <w:lvlText w:val="%3."/>
      <w:lvlJc w:val="right"/>
      <w:pPr>
        <w:tabs>
          <w:tab w:leader="none" w:pos="3197" w:val="left"/>
        </w:tabs>
        <w:ind w:hanging="180" w:left="3197"/>
      </w:pPr>
    </w:lvl>
    <w:lvl w:ilvl="3">
      <w:start w:val="1"/>
      <w:numFmt w:val="decimal"/>
      <w:lvlText w:val="%4."/>
      <w:lvlJc w:val="left"/>
      <w:pPr>
        <w:tabs>
          <w:tab w:leader="none" w:pos="3917" w:val="left"/>
        </w:tabs>
        <w:ind w:hanging="360" w:left="3917"/>
      </w:pPr>
    </w:lvl>
    <w:lvl w:ilvl="4">
      <w:start w:val="1"/>
      <w:numFmt w:val="lowerLetter"/>
      <w:lvlText w:val="%5."/>
      <w:lvlJc w:val="left"/>
      <w:pPr>
        <w:tabs>
          <w:tab w:leader="none" w:pos="4637" w:val="left"/>
        </w:tabs>
        <w:ind w:hanging="360" w:left="4637"/>
      </w:pPr>
    </w:lvl>
    <w:lvl w:ilvl="5">
      <w:start w:val="1"/>
      <w:numFmt w:val="lowerRoman"/>
      <w:lvlText w:val="%6."/>
      <w:lvlJc w:val="right"/>
      <w:pPr>
        <w:tabs>
          <w:tab w:leader="none" w:pos="5357" w:val="left"/>
        </w:tabs>
        <w:ind w:hanging="180" w:left="5357"/>
      </w:pPr>
    </w:lvl>
    <w:lvl w:ilvl="6">
      <w:start w:val="1"/>
      <w:numFmt w:val="decimal"/>
      <w:lvlText w:val="%7."/>
      <w:lvlJc w:val="left"/>
      <w:pPr>
        <w:tabs>
          <w:tab w:leader="none" w:pos="6077" w:val="left"/>
        </w:tabs>
        <w:ind w:hanging="360" w:left="6077"/>
      </w:pPr>
    </w:lvl>
    <w:lvl w:ilvl="7">
      <w:start w:val="1"/>
      <w:numFmt w:val="lowerLetter"/>
      <w:lvlText w:val="%8."/>
      <w:lvlJc w:val="left"/>
      <w:pPr>
        <w:tabs>
          <w:tab w:leader="none" w:pos="6797" w:val="left"/>
        </w:tabs>
        <w:ind w:hanging="360" w:left="6797"/>
      </w:pPr>
    </w:lvl>
    <w:lvl w:ilvl="8">
      <w:start w:val="1"/>
      <w:numFmt w:val="lowerRoman"/>
      <w:lvlText w:val="%9."/>
      <w:lvlJc w:val="right"/>
      <w:pPr>
        <w:tabs>
          <w:tab w:leader="none" w:pos="7517" w:val="left"/>
        </w:tabs>
        <w:ind w:hanging="180" w:left="7517"/>
      </w:pPr>
    </w:lvl>
  </w:abstractNum>
  <w:abstractNum w:abstractNumId="63">
    <w:lvl w:ilvl="0">
      <w:start w:val="1"/>
      <w:numFmt w:val="decimal"/>
      <w:lvlText w:val="%1"/>
      <w:lvlJc w:val="left"/>
      <w:pPr>
        <w:ind w:hanging="432" w:left="432"/>
      </w:pPr>
      <w:rPr>
        <w:rFonts w:ascii="Times New Roman" w:hAnsi="Times New Roman"/>
        <w:b w:val="1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Style_120"/>
      <w:lvlText w:val="%1.%2"/>
      <w:lvlJc w:val="left"/>
      <w:pPr>
        <w:ind w:hanging="576" w:left="576"/>
      </w:pPr>
      <w:rPr>
        <w:rFonts w:ascii="Times New Roman" w:hAnsi="Times New Roman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lvlText w:val="%1.%2.%3.%4.%5.%6.%7"/>
      <w:lvlJc w:val="left"/>
      <w:pPr>
        <w:ind w:hanging="1296" w:left="1296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584" w:left="1584"/>
      </w:pPr>
    </w:lvl>
  </w:abstractNum>
  <w:abstractNum w:abstractNumId="64">
    <w:lvl w:ilvl="0">
      <w:start w:val="1"/>
      <w:numFmt w:val="bullet"/>
      <w:pStyle w:val="Style_122"/>
      <w:lvlText w:val=""/>
      <w:lvlJc w:val="left"/>
      <w:pPr>
        <w:ind w:hanging="360" w:left="228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300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72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44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16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88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60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32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045"/>
      </w:pPr>
      <w:rPr>
        <w:rFonts w:ascii="Wingdings" w:hAnsi="Wingdings"/>
      </w:rPr>
    </w:lvl>
  </w:abstractNum>
  <w:abstractNum w:abstractNumId="65">
    <w:lvl w:ilvl="0">
      <w:start w:val="1"/>
      <w:numFmt w:val="decimal"/>
      <w:pStyle w:val="Style_124"/>
      <w:lvlText w:val="%1-"/>
      <w:lvlJc w:val="left"/>
      <w:pPr>
        <w:ind w:hanging="432" w:left="432"/>
      </w:p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lvlText w:val="%1.%2.%3.%4.%5.%6.%7"/>
      <w:lvlJc w:val="left"/>
      <w:pPr>
        <w:ind w:hanging="1296" w:left="1296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584" w:left="1584"/>
      </w:pPr>
    </w:lvl>
  </w:abstractNum>
  <w:abstractNum w:abstractNumId="66">
    <w:lvl w:ilvl="0">
      <w:start w:val="1"/>
      <w:numFmt w:val="decimal"/>
      <w:pStyle w:val="Style_131"/>
      <w:lvlText w:val="%1."/>
      <w:lvlJc w:val="left"/>
      <w:pPr>
        <w:tabs>
          <w:tab w:leader="none" w:pos="926" w:val="left"/>
        </w:tabs>
        <w:ind w:hanging="360" w:left="926"/>
      </w:pPr>
    </w:lvl>
  </w:abstractNum>
  <w:abstractNum w:abstractNumId="67">
    <w:lvl w:ilvl="0">
      <w:start w:val="1"/>
      <w:numFmt w:val="bullet"/>
      <w:pStyle w:val="Style_134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68">
    <w:lvl w:ilvl="0">
      <w:start w:val="1"/>
      <w:numFmt w:val="decimal"/>
      <w:pStyle w:val="Style_147"/>
      <w:lvlText w:val="%1."/>
      <w:lvlJc w:val="left"/>
      <w:pPr>
        <w:tabs>
          <w:tab w:leader="none" w:pos="1492" w:val="left"/>
        </w:tabs>
        <w:ind w:hanging="360" w:left="1492"/>
      </w:pPr>
    </w:lvl>
  </w:abstractNum>
  <w:abstractNum w:abstractNumId="69">
    <w:lvl w:ilvl="0">
      <w:start w:val="1"/>
      <w:numFmt w:val="decimal"/>
      <w:pStyle w:val="Style_150"/>
      <w:lvlText w:val="%1."/>
      <w:lvlJc w:val="left"/>
      <w:pPr>
        <w:tabs>
          <w:tab w:leader="none" w:pos="720" w:val="left"/>
        </w:tabs>
        <w:ind w:hanging="72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72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72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72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72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72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72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72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720" w:left="6480"/>
      </w:pPr>
    </w:lvl>
  </w:abstractNum>
  <w:abstractNum w:abstractNumId="70">
    <w:lvl w:ilvl="0">
      <w:start w:val="1"/>
      <w:numFmt w:val="decimal"/>
      <w:pStyle w:val="Style_155"/>
      <w:lvlText w:val="%1."/>
      <w:lvlJc w:val="left"/>
      <w:pPr>
        <w:tabs>
          <w:tab w:leader="none" w:pos="643" w:val="left"/>
        </w:tabs>
        <w:ind w:hanging="360" w:left="643"/>
      </w:pPr>
    </w:lvl>
  </w:abstractNum>
  <w:abstractNum w:abstractNumId="71">
    <w:lvl w:ilvl="0">
      <w:start w:val="1"/>
      <w:numFmt w:val="bullet"/>
      <w:pStyle w:val="Style_166"/>
      <w:lvlText w:val=""/>
      <w:lvlJc w:val="left"/>
      <w:pPr>
        <w:tabs>
          <w:tab w:leader="none" w:pos="926" w:val="left"/>
        </w:tabs>
        <w:ind w:hanging="360" w:left="926"/>
      </w:pPr>
      <w:rPr>
        <w:rFonts w:ascii="Symbol" w:hAnsi="Symbol"/>
      </w:rPr>
    </w:lvl>
  </w:abstractNum>
  <w:abstractNum w:abstractNumId="72">
    <w:lvl w:ilvl="0">
      <w:start w:val="1"/>
      <w:numFmt w:val="bullet"/>
      <w:pStyle w:val="Style_168"/>
      <w:lvlText w:val=""/>
      <w:lvlJc w:val="left"/>
      <w:pPr>
        <w:tabs>
          <w:tab w:leader="none" w:pos="1492" w:val="left"/>
        </w:tabs>
        <w:ind w:hanging="360" w:left="1492"/>
      </w:pPr>
      <w:rPr>
        <w:rFonts w:ascii="Symbol" w:hAnsi="Symbol"/>
      </w:rPr>
    </w:lvl>
  </w:abstractNum>
  <w:abstractNum w:abstractNumId="73">
    <w:lvl w:ilvl="0">
      <w:start w:val="1"/>
      <w:numFmt w:val="decimal"/>
      <w:pStyle w:val="Style_98"/>
      <w:lvlText w:val="%1)"/>
      <w:lvlJc w:val="left"/>
      <w:pPr>
        <w:tabs>
          <w:tab w:leader="none" w:pos="1780" w:val="left"/>
        </w:tabs>
        <w:ind w:hanging="465" w:left="1780"/>
      </w:pPr>
    </w:lvl>
    <w:lvl w:ilvl="1">
      <w:start w:val="1"/>
      <w:numFmt w:val="decimal"/>
      <w:lvlText w:val="%2)"/>
      <w:lvlJc w:val="left"/>
      <w:pPr>
        <w:tabs>
          <w:tab w:leader="none" w:pos="1080" w:val="left"/>
        </w:tabs>
        <w:ind w:hanging="360" w:left="1080"/>
      </w:pPr>
    </w:lvl>
    <w:lvl w:ilvl="2">
      <w:start w:val="1"/>
      <w:numFmt w:val="lowerRoman"/>
      <w:lvlText w:val="%3)"/>
      <w:lvlJc w:val="left"/>
      <w:pPr>
        <w:tabs>
          <w:tab w:leader="none" w:pos="1440" w:val="left"/>
        </w:tabs>
        <w:ind w:hanging="360" w:left="1440"/>
      </w:pPr>
    </w:lvl>
    <w:lvl w:ilvl="3">
      <w:start w:val="1"/>
      <w:numFmt w:val="decimal"/>
      <w:lvlText w:val="(%4)"/>
      <w:lvlJc w:val="left"/>
      <w:pPr>
        <w:tabs>
          <w:tab w:leader="none" w:pos="1800" w:val="left"/>
        </w:tabs>
        <w:ind w:hanging="360" w:left="1800"/>
      </w:pPr>
    </w:lvl>
    <w:lvl w:ilvl="4">
      <w:start w:val="1"/>
      <w:numFmt w:val="lowerLetter"/>
      <w:lvlText w:val="(%5)"/>
      <w:lvlJc w:val="left"/>
      <w:pPr>
        <w:tabs>
          <w:tab w:leader="none" w:pos="2160" w:val="left"/>
        </w:tabs>
        <w:ind w:hanging="360" w:left="2160"/>
      </w:pPr>
    </w:lvl>
    <w:lvl w:ilvl="5">
      <w:start w:val="1"/>
      <w:numFmt w:val="lowerRoman"/>
      <w:lvlText w:val="(%6)"/>
      <w:lvlJc w:val="left"/>
      <w:pPr>
        <w:tabs>
          <w:tab w:leader="none" w:pos="2520" w:val="left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leader="none" w:pos="2880" w:val="left"/>
        </w:tabs>
        <w:ind w:hanging="360" w:left="2880"/>
      </w:pPr>
    </w:lvl>
    <w:lvl w:ilvl="7">
      <w:start w:val="1"/>
      <w:numFmt w:val="lowerLetter"/>
      <w:lvlText w:val="%8."/>
      <w:lvlJc w:val="left"/>
      <w:pPr>
        <w:tabs>
          <w:tab w:leader="none" w:pos="3240" w:val="left"/>
        </w:tabs>
        <w:ind w:hanging="360" w:left="3240"/>
      </w:pPr>
    </w:lvl>
    <w:lvl w:ilvl="8">
      <w:start w:val="1"/>
      <w:numFmt w:val="lowerRoman"/>
      <w:lvlText w:val="%9."/>
      <w:lvlJc w:val="left"/>
      <w:pPr>
        <w:tabs>
          <w:tab w:leader="none" w:pos="3600" w:val="left"/>
        </w:tabs>
        <w:ind w:hanging="360" w:left="3600"/>
      </w:pPr>
    </w:lvl>
  </w:abstractNum>
  <w:abstractNum w:abstractNumId="74">
    <w:lvl w:ilvl="0">
      <w:start w:val="1"/>
      <w:numFmt w:val="bullet"/>
      <w:pStyle w:val="Style_182"/>
      <w:lvlText w:val=""/>
      <w:lvlJc w:val="left"/>
      <w:pPr>
        <w:ind w:hanging="360" w:left="2642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3362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4082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80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52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24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96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68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402"/>
      </w:pPr>
      <w:rPr>
        <w:rFonts w:ascii="Wingdings" w:hAnsi="Wingdings"/>
      </w:rPr>
    </w:lvl>
  </w:abstractNum>
  <w:abstractNum w:abstractNumId="75">
    <w:lvl w:ilvl="0">
      <w:start w:val="1"/>
      <w:numFmt w:val="bullet"/>
      <w:pStyle w:val="Style_193"/>
      <w:lvlText w:val=""/>
      <w:lvlJc w:val="left"/>
      <w:pPr>
        <w:tabs>
          <w:tab w:leader="none" w:pos="1381" w:val="left"/>
        </w:tabs>
        <w:ind w:firstLine="454" w:left="567"/>
      </w:pPr>
      <w:rPr>
        <w:rFonts w:ascii="Symbol" w:hAnsi="Symbol"/>
      </w:rPr>
    </w:lvl>
  </w:abstractNum>
  <w:abstractNum w:abstractNumId="76">
    <w:lvl w:ilvl="0">
      <w:start w:val="1"/>
      <w:numFmt w:val="bullet"/>
      <w:pStyle w:val="Style_196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77">
    <w:lvl w:ilvl="0">
      <w:start w:val="1"/>
      <w:numFmt w:val="decimal"/>
      <w:pStyle w:val="Style_199"/>
      <w:lvlText w:val="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8">
    <w:lvl w:ilvl="0">
      <w:start w:val="1"/>
      <w:numFmt w:val="decimal"/>
      <w:pStyle w:val="Style_214"/>
      <w:lvlText w:val="%1)"/>
      <w:lvlJc w:val="left"/>
      <w:pPr>
        <w:ind w:hanging="334" w:left="34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9">
    <w:lvl w:ilvl="0">
      <w:start w:val="1"/>
      <w:numFmt w:val="decimal"/>
      <w:pStyle w:val="Style_216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0">
    <w:lvl w:ilvl="0">
      <w:start w:val="1"/>
      <w:numFmt w:val="bullet"/>
      <w:pStyle w:val="Style_176"/>
      <w:lvlText w:val=""/>
      <w:lvlJc w:val="left"/>
      <w:pPr>
        <w:ind w:hanging="334" w:left="34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40" w:left="68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0" w:type="paragraph">
    <w:name w:val="Normal"/>
    <w:link w:val="Style_20_ch"/>
    <w:uiPriority w:val="0"/>
    <w:qFormat/>
    <w:pPr>
      <w:spacing w:after="120" w:before="120" w:line="360" w:lineRule="auto"/>
      <w:ind/>
      <w:jc w:val="both"/>
    </w:pPr>
    <w:rPr>
      <w:rFonts w:ascii="Times New Roman" w:hAnsi="Times New Roman"/>
      <w:b w:val="1"/>
      <w:sz w:val="24"/>
    </w:rPr>
  </w:style>
  <w:style w:default="1" w:styleId="Style_20_ch" w:type="character">
    <w:name w:val="Normal"/>
    <w:link w:val="Style_20"/>
    <w:rPr>
      <w:rFonts w:ascii="Times New Roman" w:hAnsi="Times New Roman"/>
      <w:b w:val="1"/>
      <w:sz w:val="24"/>
    </w:rPr>
  </w:style>
  <w:style w:styleId="Style_21" w:type="paragraph">
    <w:name w:val="Выделение жирным"/>
    <w:link w:val="Style_21_ch"/>
    <w:rPr>
      <w:b w:val="1"/>
    </w:rPr>
  </w:style>
  <w:style w:styleId="Style_21_ch" w:type="character">
    <w:name w:val="Выделение жирным"/>
    <w:link w:val="Style_21"/>
    <w:rPr>
      <w:b w:val="1"/>
    </w:rPr>
  </w:style>
  <w:style w:styleId="Style_22" w:type="paragraph">
    <w:name w:val="annotation subject"/>
    <w:basedOn w:val="Style_23"/>
    <w:next w:val="Style_23"/>
    <w:link w:val="Style_22_ch"/>
    <w:rPr>
      <w:b w:val="0"/>
    </w:rPr>
  </w:style>
  <w:style w:styleId="Style_22_ch" w:type="character">
    <w:name w:val="annotation subject"/>
    <w:basedOn w:val="Style_23_ch"/>
    <w:link w:val="Style_22"/>
    <w:rPr>
      <w:b w:val="0"/>
    </w:rPr>
  </w:style>
  <w:style w:styleId="Style_24" w:type="paragraph">
    <w:name w:val="ph_normal_note"/>
    <w:basedOn w:val="Style_12"/>
    <w:next w:val="Style_12"/>
    <w:link w:val="Style_24_ch"/>
    <w:rPr>
      <w:spacing w:val="20"/>
      <w:sz w:val="20"/>
    </w:rPr>
  </w:style>
  <w:style w:styleId="Style_24_ch" w:type="character">
    <w:name w:val="ph_normal_note"/>
    <w:basedOn w:val="Style_12_ch"/>
    <w:link w:val="Style_24"/>
    <w:rPr>
      <w:spacing w:val="20"/>
      <w:sz w:val="20"/>
    </w:rPr>
  </w:style>
  <w:style w:styleId="Style_6" w:type="paragraph">
    <w:name w:val="toc 2"/>
    <w:basedOn w:val="Style_20"/>
    <w:next w:val="Style_20"/>
    <w:link w:val="Style_6_ch"/>
    <w:uiPriority w:val="39"/>
    <w:pPr>
      <w:tabs>
        <w:tab w:leader="none" w:pos="993" w:val="left"/>
        <w:tab w:leader="dot" w:pos="9923" w:val="right"/>
      </w:tabs>
      <w:ind w:hanging="567" w:left="851" w:right="567"/>
    </w:pPr>
  </w:style>
  <w:style w:styleId="Style_6_ch" w:type="character">
    <w:name w:val="toc 2"/>
    <w:basedOn w:val="Style_20_ch"/>
    <w:link w:val="Style_6"/>
  </w:style>
  <w:style w:styleId="Style_25" w:type="paragraph">
    <w:name w:val="ph_inset_caution"/>
    <w:basedOn w:val="Style_26"/>
    <w:link w:val="Style_25_ch"/>
    <w:pPr>
      <w:keepLines w:val="1"/>
      <w:ind/>
    </w:pPr>
  </w:style>
  <w:style w:styleId="Style_25_ch" w:type="character">
    <w:name w:val="ph_inset_caution"/>
    <w:basedOn w:val="Style_26_ch"/>
    <w:link w:val="Style_25"/>
  </w:style>
  <w:style w:styleId="Style_27" w:type="paragraph">
    <w:name w:val="Колонтитул"/>
    <w:basedOn w:val="Style_20"/>
    <w:link w:val="Style_27_ch"/>
    <w:pPr>
      <w:tabs>
        <w:tab w:leader="none" w:pos="4819" w:val="center"/>
        <w:tab w:leader="none" w:pos="9638" w:val="right"/>
      </w:tabs>
      <w:ind/>
    </w:pPr>
  </w:style>
  <w:style w:styleId="Style_27_ch" w:type="character">
    <w:name w:val="Колонтитул"/>
    <w:basedOn w:val="Style_20_ch"/>
    <w:link w:val="Style_27"/>
  </w:style>
  <w:style w:styleId="Style_28" w:type="paragraph">
    <w:name w:val="Body Text First Indent 2"/>
    <w:basedOn w:val="Style_29"/>
    <w:link w:val="Style_28_ch"/>
    <w:pPr>
      <w:ind w:firstLine="210" w:left="0"/>
    </w:pPr>
  </w:style>
  <w:style w:styleId="Style_28_ch" w:type="character">
    <w:name w:val="Body Text First Indent 2"/>
    <w:basedOn w:val="Style_29_ch"/>
    <w:link w:val="Style_28"/>
  </w:style>
  <w:style w:styleId="Style_30" w:type="paragraph">
    <w:name w:val="ph_inset_note"/>
    <w:basedOn w:val="Style_26"/>
    <w:link w:val="Style_30_ch"/>
    <w:pPr>
      <w:keepLines w:val="1"/>
      <w:ind/>
    </w:pPr>
  </w:style>
  <w:style w:styleId="Style_30_ch" w:type="character">
    <w:name w:val="ph_inset_note"/>
    <w:basedOn w:val="Style_26_ch"/>
    <w:link w:val="Style_30"/>
  </w:style>
  <w:style w:styleId="Style_31" w:type="paragraph">
    <w:name w:val="List Paragraph"/>
    <w:basedOn w:val="Style_20"/>
    <w:link w:val="Style_31_ch"/>
    <w:pPr>
      <w:ind w:firstLine="0" w:left="720"/>
      <w:contextualSpacing w:val="1"/>
    </w:pPr>
  </w:style>
  <w:style w:styleId="Style_31_ch" w:type="character">
    <w:name w:val="List Paragraph"/>
    <w:basedOn w:val="Style_20_ch"/>
    <w:link w:val="Style_31"/>
  </w:style>
  <w:style w:styleId="Style_32" w:type="paragraph">
    <w:name w:val="Body Text 3"/>
    <w:basedOn w:val="Style_20"/>
    <w:link w:val="Style_32_ch"/>
    <w:rPr>
      <w:sz w:val="16"/>
    </w:rPr>
  </w:style>
  <w:style w:styleId="Style_32_ch" w:type="character">
    <w:name w:val="Body Text 3"/>
    <w:basedOn w:val="Style_20_ch"/>
    <w:link w:val="Style_32"/>
    <w:rPr>
      <w:sz w:val="16"/>
    </w:rPr>
  </w:style>
  <w:style w:styleId="Style_33" w:type="paragraph">
    <w:name w:val="ph_table_colcaption_underline"/>
    <w:basedOn w:val="Style_10"/>
    <w:next w:val="Style_34"/>
    <w:link w:val="Style_33_ch"/>
    <w:rPr>
      <w:u w:val="single"/>
    </w:rPr>
  </w:style>
  <w:style w:styleId="Style_33_ch" w:type="character">
    <w:name w:val="ph_table_colcaption_underline"/>
    <w:basedOn w:val="Style_10_ch"/>
    <w:link w:val="Style_33"/>
    <w:rPr>
      <w:u w:val="single"/>
    </w:rPr>
  </w:style>
  <w:style w:styleId="Style_35" w:type="paragraph">
    <w:name w:val="toc 4"/>
    <w:basedOn w:val="Style_20"/>
    <w:next w:val="Style_20"/>
    <w:link w:val="Style_35_ch"/>
    <w:uiPriority w:val="39"/>
    <w:pPr>
      <w:tabs>
        <w:tab w:leader="none" w:pos="2977" w:val="left"/>
        <w:tab w:leader="dot" w:pos="9923" w:val="right"/>
      </w:tabs>
      <w:ind w:hanging="1134" w:left="2835" w:right="567"/>
    </w:pPr>
    <w:rPr>
      <w:i w:val="1"/>
    </w:rPr>
  </w:style>
  <w:style w:styleId="Style_35_ch" w:type="character">
    <w:name w:val="toc 4"/>
    <w:basedOn w:val="Style_20_ch"/>
    <w:link w:val="Style_35"/>
    <w:rPr>
      <w:i w:val="1"/>
    </w:rPr>
  </w:style>
  <w:style w:styleId="Style_36" w:type="paragraph">
    <w:name w:val="Quote"/>
    <w:basedOn w:val="Style_20"/>
    <w:next w:val="Style_20"/>
    <w:link w:val="Style_36_ch"/>
    <w:pPr>
      <w:spacing w:after="160" w:before="200"/>
      <w:ind w:firstLine="0" w:left="864" w:right="864"/>
      <w:jc w:val="center"/>
    </w:pPr>
    <w:rPr>
      <w:i w:val="1"/>
      <w:color w:val="404040"/>
    </w:rPr>
  </w:style>
  <w:style w:styleId="Style_36_ch" w:type="character">
    <w:name w:val="Quote"/>
    <w:basedOn w:val="Style_20_ch"/>
    <w:link w:val="Style_36"/>
    <w:rPr>
      <w:i w:val="1"/>
      <w:color w:val="404040"/>
    </w:rPr>
  </w:style>
  <w:style w:styleId="Style_37" w:type="paragraph">
    <w:name w:val="Body Text 2"/>
    <w:basedOn w:val="Style_20"/>
    <w:link w:val="Style_37_ch"/>
    <w:pPr>
      <w:spacing w:line="480" w:lineRule="auto"/>
      <w:ind/>
    </w:pPr>
  </w:style>
  <w:style w:styleId="Style_37_ch" w:type="character">
    <w:name w:val="Body Text 2"/>
    <w:basedOn w:val="Style_20_ch"/>
    <w:link w:val="Style_37"/>
  </w:style>
  <w:style w:styleId="Style_38" w:type="paragraph">
    <w:name w:val="index 4"/>
    <w:basedOn w:val="Style_20"/>
    <w:next w:val="Style_20"/>
    <w:link w:val="Style_38_ch"/>
    <w:pPr>
      <w:ind w:hanging="240" w:left="960"/>
    </w:pPr>
  </w:style>
  <w:style w:styleId="Style_38_ch" w:type="character">
    <w:name w:val="index 4"/>
    <w:basedOn w:val="Style_20_ch"/>
    <w:link w:val="Style_38"/>
  </w:style>
  <w:style w:styleId="Style_39" w:type="paragraph">
    <w:name w:val="heading 7"/>
    <w:basedOn w:val="Style_20"/>
    <w:next w:val="Style_20"/>
    <w:link w:val="Style_39_ch"/>
    <w:uiPriority w:val="9"/>
    <w:qFormat/>
    <w:pPr>
      <w:keepNext w:val="1"/>
      <w:keepLines w:val="1"/>
      <w:numPr>
        <w:ilvl w:val="6"/>
        <w:numId w:val="42"/>
      </w:numPr>
      <w:spacing w:after="0" w:before="40"/>
      <w:ind/>
      <w:outlineLvl w:val="6"/>
    </w:pPr>
    <w:rPr>
      <w:rFonts w:ascii="Calibri Light" w:hAnsi="Calibri Light"/>
      <w:i w:val="1"/>
      <w:color w:val="1F4D78"/>
    </w:rPr>
  </w:style>
  <w:style w:styleId="Style_39_ch" w:type="character">
    <w:name w:val="heading 7"/>
    <w:basedOn w:val="Style_20_ch"/>
    <w:link w:val="Style_39"/>
    <w:rPr>
      <w:rFonts w:ascii="Calibri Light" w:hAnsi="Calibri Light"/>
      <w:i w:val="1"/>
      <w:color w:val="1F4D78"/>
    </w:rPr>
  </w:style>
  <w:style w:styleId="Style_40" w:type="paragraph">
    <w:name w:val="ph_titlepage_document"/>
    <w:basedOn w:val="Style_41"/>
    <w:link w:val="Style_40_ch"/>
    <w:pPr>
      <w:spacing w:before="240"/>
      <w:ind/>
    </w:pPr>
    <w:rPr>
      <w:b w:val="1"/>
      <w:sz w:val="32"/>
    </w:rPr>
  </w:style>
  <w:style w:styleId="Style_40_ch" w:type="character">
    <w:name w:val="ph_titlepage_document"/>
    <w:basedOn w:val="Style_41_ch"/>
    <w:link w:val="Style_40"/>
    <w:rPr>
      <w:b w:val="1"/>
      <w:sz w:val="32"/>
    </w:rPr>
  </w:style>
  <w:style w:styleId="Style_42" w:type="paragraph">
    <w:name w:val="ph_normal_example"/>
    <w:basedOn w:val="Style_12"/>
    <w:next w:val="Style_12"/>
    <w:link w:val="Style_42_ch"/>
    <w:rPr>
      <w:rFonts w:ascii="Times New Roman Полужирный" w:hAnsi="Times New Roman Полужирный"/>
      <w:b w:val="1"/>
      <w:i w:val="1"/>
      <w:spacing w:val="20"/>
      <w:sz w:val="20"/>
    </w:rPr>
  </w:style>
  <w:style w:styleId="Style_42_ch" w:type="character">
    <w:name w:val="ph_normal_example"/>
    <w:basedOn w:val="Style_12_ch"/>
    <w:link w:val="Style_42"/>
    <w:rPr>
      <w:rFonts w:ascii="Times New Roman Полужирный" w:hAnsi="Times New Roman Полужирный"/>
      <w:b w:val="1"/>
      <w:i w:val="1"/>
      <w:spacing w:val="20"/>
      <w:sz w:val="20"/>
    </w:rPr>
  </w:style>
  <w:style w:styleId="Style_43" w:type="paragraph">
    <w:name w:val="рисунок"/>
    <w:basedOn w:val="Style_20"/>
    <w:link w:val="Style_43_ch"/>
    <w:pPr>
      <w:spacing w:line="240" w:lineRule="auto"/>
      <w:ind/>
      <w:jc w:val="center"/>
    </w:pPr>
    <w:rPr>
      <w:color w:val="000000"/>
    </w:rPr>
  </w:style>
  <w:style w:styleId="Style_43_ch" w:type="character">
    <w:name w:val="рисунок"/>
    <w:basedOn w:val="Style_20_ch"/>
    <w:link w:val="Style_43"/>
    <w:rPr>
      <w:color w:val="000000"/>
    </w:rPr>
  </w:style>
  <w:style w:styleId="Style_44" w:type="paragraph">
    <w:name w:val="ph_inline_bolditalic"/>
    <w:link w:val="Style_44_ch"/>
    <w:rPr>
      <w:rFonts w:ascii="Times New Roman" w:hAnsi="Times New Roman"/>
      <w:b w:val="1"/>
      <w:i w:val="1"/>
    </w:rPr>
  </w:style>
  <w:style w:styleId="Style_44_ch" w:type="character">
    <w:name w:val="ph_inline_bolditalic"/>
    <w:link w:val="Style_44"/>
    <w:rPr>
      <w:rFonts w:ascii="Times New Roman" w:hAnsi="Times New Roman"/>
      <w:b w:val="1"/>
      <w:i w:val="1"/>
    </w:rPr>
  </w:style>
  <w:style w:styleId="Style_45" w:type="paragraph">
    <w:name w:val="TOC Heading"/>
    <w:basedOn w:val="Style_4"/>
    <w:next w:val="Style_20"/>
    <w:link w:val="Style_45_ch"/>
    <w:pPr>
      <w:numPr>
        <w:ilvl w:val="0"/>
        <w:numId w:val="0"/>
      </w:numPr>
      <w:spacing w:after="0" w:before="240"/>
      <w:ind/>
      <w:jc w:val="left"/>
      <w:outlineLvl w:val="8"/>
    </w:pPr>
    <w:rPr>
      <w:rFonts w:ascii="Calibri Light" w:hAnsi="Calibri Light"/>
      <w:b w:val="0"/>
      <w:color w:val="2E74B5"/>
      <w:sz w:val="32"/>
    </w:rPr>
  </w:style>
  <w:style w:styleId="Style_45_ch" w:type="character">
    <w:name w:val="TOC Heading"/>
    <w:basedOn w:val="Style_4_ch"/>
    <w:link w:val="Style_45"/>
    <w:rPr>
      <w:rFonts w:ascii="Calibri Light" w:hAnsi="Calibri Light"/>
      <w:b w:val="0"/>
      <w:color w:val="2E74B5"/>
      <w:sz w:val="32"/>
    </w:rPr>
  </w:style>
  <w:style w:styleId="Style_46" w:type="paragraph">
    <w:name w:val="Текст таблицы - Маркированный список 2 уровень"/>
    <w:basedOn w:val="Style_31"/>
    <w:next w:val="Style_20"/>
    <w:link w:val="Style_46_ch"/>
    <w:pPr>
      <w:numPr>
        <w:ilvl w:val="1"/>
        <w:numId w:val="43"/>
      </w:numPr>
      <w:tabs>
        <w:tab w:leader="none" w:pos="1571" w:val="left"/>
      </w:tabs>
      <w:spacing w:after="60" w:line="300" w:lineRule="auto"/>
      <w:ind/>
    </w:pPr>
    <w:rPr>
      <w:color w:val="000000"/>
    </w:rPr>
  </w:style>
  <w:style w:styleId="Style_46_ch" w:type="character">
    <w:name w:val="Текст таблицы - Маркированный список 2 уровень"/>
    <w:basedOn w:val="Style_31_ch"/>
    <w:link w:val="Style_46"/>
    <w:rPr>
      <w:color w:val="000000"/>
    </w:rPr>
  </w:style>
  <w:style w:styleId="Style_47" w:type="paragraph">
    <w:name w:val="ph_pagenumber"/>
    <w:basedOn w:val="Style_48"/>
    <w:link w:val="Style_47_ch"/>
    <w:pPr>
      <w:ind/>
      <w:jc w:val="center"/>
    </w:pPr>
  </w:style>
  <w:style w:styleId="Style_47_ch" w:type="character">
    <w:name w:val="ph_pagenumber"/>
    <w:basedOn w:val="Style_48_ch"/>
    <w:link w:val="Style_47"/>
  </w:style>
  <w:style w:styleId="Style_49" w:type="paragraph">
    <w:name w:val="ph_addition_title_2"/>
    <w:basedOn w:val="Style_50"/>
    <w:next w:val="Style_12"/>
    <w:link w:val="Style_49_ch"/>
    <w:pPr>
      <w:keepNext w:val="1"/>
      <w:keepLines w:val="1"/>
      <w:numPr>
        <w:ilvl w:val="1"/>
        <w:numId w:val="44"/>
      </w:numPr>
      <w:spacing w:after="360" w:before="360"/>
      <w:ind/>
      <w:outlineLvl w:val="1"/>
    </w:pPr>
    <w:rPr>
      <w:b w:val="1"/>
    </w:rPr>
  </w:style>
  <w:style w:styleId="Style_49_ch" w:type="character">
    <w:name w:val="ph_addition_title_2"/>
    <w:basedOn w:val="Style_50_ch"/>
    <w:link w:val="Style_49"/>
    <w:rPr>
      <w:b w:val="1"/>
    </w:rPr>
  </w:style>
  <w:style w:styleId="Style_51" w:type="paragraph">
    <w:name w:val="ph_normal_example_ordered_1"/>
    <w:basedOn w:val="Style_12"/>
    <w:link w:val="Style_51_ch"/>
    <w:pPr>
      <w:numPr>
        <w:numId w:val="45"/>
      </w:numPr>
    </w:pPr>
    <w:rPr>
      <w:b w:val="1"/>
      <w:i w:val="1"/>
      <w:sz w:val="20"/>
    </w:rPr>
  </w:style>
  <w:style w:styleId="Style_51_ch" w:type="character">
    <w:name w:val="ph_normal_example_ordered_1"/>
    <w:basedOn w:val="Style_12_ch"/>
    <w:link w:val="Style_51"/>
    <w:rPr>
      <w:b w:val="1"/>
      <w:i w:val="1"/>
      <w:sz w:val="20"/>
    </w:rPr>
  </w:style>
  <w:style w:styleId="Style_52" w:type="paragraph">
    <w:name w:val="toc 6"/>
    <w:basedOn w:val="Style_20"/>
    <w:next w:val="Style_20"/>
    <w:link w:val="Style_52_ch"/>
    <w:uiPriority w:val="39"/>
    <w:pPr>
      <w:tabs>
        <w:tab w:leader="none" w:pos="4536" w:val="left"/>
        <w:tab w:leader="dot" w:pos="9923" w:val="right"/>
      </w:tabs>
      <w:ind w:hanging="1559" w:left="4394" w:right="567"/>
    </w:pPr>
  </w:style>
  <w:style w:styleId="Style_52_ch" w:type="character">
    <w:name w:val="toc 6"/>
    <w:basedOn w:val="Style_20_ch"/>
    <w:link w:val="Style_52"/>
  </w:style>
  <w:style w:styleId="Style_53" w:type="paragraph">
    <w:name w:val="toc 7"/>
    <w:basedOn w:val="Style_20"/>
    <w:next w:val="Style_20"/>
    <w:link w:val="Style_53_ch"/>
    <w:uiPriority w:val="39"/>
    <w:pPr>
      <w:ind w:firstLine="0" w:left="1440"/>
    </w:pPr>
  </w:style>
  <w:style w:styleId="Style_53_ch" w:type="character">
    <w:name w:val="toc 7"/>
    <w:basedOn w:val="Style_20_ch"/>
    <w:link w:val="Style_53"/>
  </w:style>
  <w:style w:styleId="Style_54" w:type="paragraph">
    <w:name w:val="Normal Indent"/>
    <w:basedOn w:val="Style_20"/>
    <w:link w:val="Style_54_ch"/>
    <w:pPr>
      <w:ind w:firstLine="0" w:left="708"/>
    </w:pPr>
  </w:style>
  <w:style w:styleId="Style_54_ch" w:type="character">
    <w:name w:val="Normal Indent"/>
    <w:basedOn w:val="Style_20_ch"/>
    <w:link w:val="Style_54"/>
  </w:style>
  <w:style w:styleId="Style_10" w:type="paragraph">
    <w:name w:val="ph_table_colcaption"/>
    <w:basedOn w:val="Style_34"/>
    <w:next w:val="Style_34"/>
    <w:link w:val="Style_10_ch"/>
    <w:pPr>
      <w:keepNext w:val="1"/>
      <w:keepLines w:val="1"/>
      <w:spacing w:after="120" w:before="120"/>
      <w:ind/>
      <w:jc w:val="center"/>
    </w:pPr>
    <w:rPr>
      <w:b w:val="1"/>
    </w:rPr>
  </w:style>
  <w:style w:styleId="Style_10_ch" w:type="character">
    <w:name w:val="ph_table_colcaption"/>
    <w:basedOn w:val="Style_34_ch"/>
    <w:link w:val="Style_10"/>
    <w:rPr>
      <w:b w:val="1"/>
    </w:rPr>
  </w:style>
  <w:style w:styleId="Style_55" w:type="paragraph">
    <w:name w:val="ph_normal_example_itemized_1"/>
    <w:basedOn w:val="Style_12"/>
    <w:link w:val="Style_55_ch"/>
    <w:pPr>
      <w:numPr>
        <w:numId w:val="46"/>
      </w:numPr>
    </w:pPr>
    <w:rPr>
      <w:b w:val="1"/>
      <w:i w:val="1"/>
      <w:sz w:val="20"/>
    </w:rPr>
  </w:style>
  <w:style w:styleId="Style_55_ch" w:type="character">
    <w:name w:val="ph_normal_example_itemized_1"/>
    <w:basedOn w:val="Style_12_ch"/>
    <w:link w:val="Style_55"/>
    <w:rPr>
      <w:b w:val="1"/>
      <w:i w:val="1"/>
      <w:sz w:val="20"/>
    </w:rPr>
  </w:style>
  <w:style w:styleId="Style_56" w:type="paragraph">
    <w:name w:val="ph_normal_note_ordered_1"/>
    <w:basedOn w:val="Style_12"/>
    <w:link w:val="Style_56_ch"/>
    <w:pPr>
      <w:numPr>
        <w:numId w:val="47"/>
      </w:numPr>
    </w:pPr>
    <w:rPr>
      <w:sz w:val="20"/>
    </w:rPr>
  </w:style>
  <w:style w:styleId="Style_56_ch" w:type="character">
    <w:name w:val="ph_normal_note_ordered_1"/>
    <w:basedOn w:val="Style_12_ch"/>
    <w:link w:val="Style_56"/>
    <w:rPr>
      <w:sz w:val="20"/>
    </w:rPr>
  </w:style>
  <w:style w:styleId="Style_57" w:type="paragraph">
    <w:name w:val="FollowedHyperlink"/>
    <w:link w:val="Style_57_ch"/>
    <w:rPr>
      <w:color w:val="954F72"/>
      <w:u w:val="single"/>
    </w:rPr>
  </w:style>
  <w:style w:styleId="Style_57_ch" w:type="character">
    <w:name w:val="FollowedHyperlink"/>
    <w:link w:val="Style_57"/>
    <w:rPr>
      <w:color w:val="954F72"/>
      <w:u w:val="single"/>
    </w:rPr>
  </w:style>
  <w:style w:styleId="Style_58" w:type="paragraph">
    <w:name w:val="List Number 4"/>
    <w:basedOn w:val="Style_20"/>
    <w:link w:val="Style_58_ch"/>
    <w:pPr>
      <w:numPr>
        <w:numId w:val="48"/>
      </w:numPr>
      <w:ind/>
      <w:contextualSpacing w:val="1"/>
    </w:pPr>
  </w:style>
  <w:style w:styleId="Style_58_ch" w:type="character">
    <w:name w:val="List Number 4"/>
    <w:basedOn w:val="Style_20_ch"/>
    <w:link w:val="Style_58"/>
  </w:style>
  <w:style w:styleId="Style_59" w:type="paragraph">
    <w:name w:val="index 5"/>
    <w:basedOn w:val="Style_20"/>
    <w:next w:val="Style_20"/>
    <w:link w:val="Style_59_ch"/>
    <w:pPr>
      <w:ind w:hanging="240" w:left="1200"/>
    </w:pPr>
  </w:style>
  <w:style w:styleId="Style_59_ch" w:type="character">
    <w:name w:val="index 5"/>
    <w:basedOn w:val="Style_20_ch"/>
    <w:link w:val="Style_59"/>
  </w:style>
  <w:style w:styleId="Style_8" w:type="paragraph">
    <w:name w:val="Таблица-Название"/>
    <w:basedOn w:val="Style_20"/>
    <w:next w:val="Style_20"/>
    <w:link w:val="Style_8_ch"/>
    <w:pPr>
      <w:keepNext w:val="1"/>
      <w:spacing w:after="0" w:before="0"/>
      <w:ind/>
      <w:contextualSpacing w:val="1"/>
      <w:jc w:val="center"/>
    </w:pPr>
    <w:rPr>
      <w:b w:val="0"/>
    </w:rPr>
  </w:style>
  <w:style w:styleId="Style_8_ch" w:type="character">
    <w:name w:val="Таблица-Название"/>
    <w:basedOn w:val="Style_20_ch"/>
    <w:link w:val="Style_8"/>
    <w:rPr>
      <w:b w:val="0"/>
    </w:rPr>
  </w:style>
  <w:style w:styleId="Style_60" w:type="paragraph">
    <w:name w:val="ph_example"/>
    <w:basedOn w:val="Style_50"/>
    <w:link w:val="Style_60_ch"/>
    <w:pPr>
      <w:spacing w:after="120" w:before="20"/>
      <w:ind/>
    </w:pPr>
    <w:rPr>
      <w:b w:val="1"/>
      <w:i w:val="1"/>
      <w:sz w:val="20"/>
    </w:rPr>
  </w:style>
  <w:style w:styleId="Style_60_ch" w:type="character">
    <w:name w:val="ph_example"/>
    <w:basedOn w:val="Style_50_ch"/>
    <w:link w:val="Style_60"/>
    <w:rPr>
      <w:b w:val="1"/>
      <w:i w:val="1"/>
      <w:sz w:val="20"/>
    </w:rPr>
  </w:style>
  <w:style w:styleId="Style_61" w:type="paragraph">
    <w:name w:val="ph_stamp_center_italic"/>
    <w:basedOn w:val="Style_62"/>
    <w:link w:val="Style_61_ch"/>
    <w:pPr>
      <w:ind/>
      <w:jc w:val="center"/>
    </w:pPr>
    <w:rPr>
      <w:i w:val="1"/>
    </w:rPr>
  </w:style>
  <w:style w:styleId="Style_61_ch" w:type="character">
    <w:name w:val="ph_stamp_center_italic"/>
    <w:basedOn w:val="Style_62_ch"/>
    <w:link w:val="Style_61"/>
    <w:rPr>
      <w:i w:val="1"/>
    </w:rPr>
  </w:style>
  <w:style w:styleId="Style_17" w:type="paragraph">
    <w:name w:val="Рисунок"/>
    <w:basedOn w:val="Style_20"/>
    <w:link w:val="Style_17_ch"/>
    <w:pPr>
      <w:spacing w:before="20"/>
      <w:ind/>
      <w:jc w:val="center"/>
    </w:pPr>
  </w:style>
  <w:style w:styleId="Style_17_ch" w:type="character">
    <w:name w:val="Рисунок"/>
    <w:basedOn w:val="Style_20_ch"/>
    <w:link w:val="Style_17"/>
  </w:style>
  <w:style w:styleId="Style_63" w:type="paragraph">
    <w:name w:val="Обычный (Интернет)"/>
    <w:basedOn w:val="Style_20"/>
    <w:link w:val="Style_63_ch"/>
    <w:pPr>
      <w:spacing w:afterAutospacing="on" w:beforeAutospacing="on" w:line="240" w:lineRule="auto"/>
      <w:ind/>
      <w:jc w:val="left"/>
    </w:pPr>
  </w:style>
  <w:style w:styleId="Style_63_ch" w:type="character">
    <w:name w:val="Обычный (Интернет)"/>
    <w:basedOn w:val="Style_20_ch"/>
    <w:link w:val="Style_63"/>
  </w:style>
  <w:style w:styleId="Style_64" w:type="paragraph">
    <w:name w:val="ph_stamp_left"/>
    <w:basedOn w:val="Style_62"/>
    <w:link w:val="Style_64_ch"/>
    <w:pPr>
      <w:ind/>
      <w:jc w:val="left"/>
    </w:pPr>
    <w:rPr>
      <w:sz w:val="18"/>
    </w:rPr>
  </w:style>
  <w:style w:styleId="Style_64_ch" w:type="character">
    <w:name w:val="ph_stamp_left"/>
    <w:basedOn w:val="Style_62_ch"/>
    <w:link w:val="Style_64"/>
    <w:rPr>
      <w:sz w:val="18"/>
    </w:rPr>
  </w:style>
  <w:style w:styleId="Style_65" w:type="paragraph">
    <w:name w:val="ph_titlepage_docpart"/>
    <w:basedOn w:val="Style_41"/>
    <w:next w:val="Style_66"/>
    <w:link w:val="Style_65_ch"/>
    <w:rPr>
      <w:b w:val="1"/>
    </w:rPr>
  </w:style>
  <w:style w:styleId="Style_65_ch" w:type="character">
    <w:name w:val="ph_titlepage_docpart"/>
    <w:basedOn w:val="Style_41_ch"/>
    <w:link w:val="Style_65"/>
    <w:rPr>
      <w:b w:val="1"/>
    </w:rPr>
  </w:style>
  <w:style w:styleId="Style_67" w:type="paragraph">
    <w:name w:val="ph_list_itemized_2"/>
    <w:basedOn w:val="Style_12"/>
    <w:link w:val="Style_67_ch"/>
    <w:pPr>
      <w:numPr>
        <w:numId w:val="49"/>
      </w:numPr>
      <w:tabs>
        <w:tab w:leader="none" w:pos="1639" w:val="left"/>
      </w:tabs>
      <w:ind/>
    </w:pPr>
  </w:style>
  <w:style w:styleId="Style_67_ch" w:type="character">
    <w:name w:val="ph_list_itemized_2"/>
    <w:basedOn w:val="Style_12_ch"/>
    <w:link w:val="Style_67"/>
  </w:style>
  <w:style w:styleId="Style_68" w:type="paragraph">
    <w:name w:val="ph_table_orderlist_абв"/>
    <w:basedOn w:val="Style_11"/>
    <w:link w:val="Style_68_ch"/>
    <w:pPr>
      <w:numPr>
        <w:numId w:val="50"/>
      </w:numPr>
    </w:pPr>
  </w:style>
  <w:style w:styleId="Style_68_ch" w:type="character">
    <w:name w:val="ph_table_orderlist_абв"/>
    <w:basedOn w:val="Style_11_ch"/>
    <w:link w:val="Style_68"/>
  </w:style>
  <w:style w:styleId="Style_69" w:type="paragraph">
    <w:name w:val="Endnote"/>
    <w:basedOn w:val="Style_20"/>
    <w:link w:val="Style_69_ch"/>
    <w:rPr>
      <w:sz w:val="20"/>
    </w:rPr>
  </w:style>
  <w:style w:styleId="Style_69_ch" w:type="character">
    <w:name w:val="Endnote"/>
    <w:basedOn w:val="Style_20_ch"/>
    <w:link w:val="Style_69"/>
    <w:rPr>
      <w:sz w:val="20"/>
    </w:rPr>
  </w:style>
  <w:style w:styleId="Style_16" w:type="paragraph">
    <w:name w:val="heading 3"/>
    <w:basedOn w:val="Style_50"/>
    <w:next w:val="Style_12"/>
    <w:link w:val="Style_16_ch"/>
    <w:uiPriority w:val="9"/>
    <w:qFormat/>
    <w:pPr>
      <w:keepNext w:val="1"/>
      <w:keepLines w:val="1"/>
      <w:numPr>
        <w:ilvl w:val="2"/>
        <w:numId w:val="51"/>
      </w:numPr>
      <w:tabs>
        <w:tab w:leader="none" w:pos="1701" w:val="left"/>
      </w:tabs>
      <w:spacing w:after="240" w:before="240"/>
      <w:ind/>
      <w:outlineLvl w:val="2"/>
    </w:pPr>
    <w:rPr>
      <w:b w:val="1"/>
    </w:rPr>
  </w:style>
  <w:style w:styleId="Style_16_ch" w:type="character">
    <w:name w:val="heading 3"/>
    <w:basedOn w:val="Style_50_ch"/>
    <w:link w:val="Style_16"/>
    <w:rPr>
      <w:b w:val="1"/>
    </w:rPr>
  </w:style>
  <w:style w:styleId="Style_41" w:type="paragraph">
    <w:name w:val="ph_titlepage"/>
    <w:basedOn w:val="Style_50"/>
    <w:link w:val="Style_41_ch"/>
    <w:pPr>
      <w:spacing w:after="120"/>
      <w:ind/>
      <w:jc w:val="center"/>
    </w:pPr>
  </w:style>
  <w:style w:styleId="Style_41_ch" w:type="character">
    <w:name w:val="ph_titlepage"/>
    <w:basedOn w:val="Style_50_ch"/>
    <w:link w:val="Style_41"/>
  </w:style>
  <w:style w:styleId="Style_66" w:type="paragraph">
    <w:name w:val="ph_titlepage_code"/>
    <w:basedOn w:val="Style_41"/>
    <w:link w:val="Style_66_ch"/>
    <w:pPr>
      <w:spacing w:after="240"/>
      <w:ind/>
    </w:pPr>
    <w:rPr>
      <w:b w:val="1"/>
      <w:sz w:val="26"/>
    </w:rPr>
  </w:style>
  <w:style w:styleId="Style_66_ch" w:type="character">
    <w:name w:val="ph_titlepage_code"/>
    <w:basedOn w:val="Style_41_ch"/>
    <w:link w:val="Style_66"/>
    <w:rPr>
      <w:b w:val="1"/>
      <w:sz w:val="26"/>
    </w:rPr>
  </w:style>
  <w:style w:styleId="Style_70" w:type="paragraph">
    <w:name w:val="ph_inline_computer"/>
    <w:link w:val="Style_70_ch"/>
    <w:rPr>
      <w:rFonts w:ascii="Courier New" w:hAnsi="Courier New"/>
      <w:sz w:val="24"/>
    </w:rPr>
  </w:style>
  <w:style w:styleId="Style_70_ch" w:type="character">
    <w:name w:val="ph_inline_computer"/>
    <w:link w:val="Style_70"/>
    <w:rPr>
      <w:rFonts w:ascii="Courier New" w:hAnsi="Courier New"/>
      <w:sz w:val="24"/>
    </w:rPr>
  </w:style>
  <w:style w:styleId="Style_71" w:type="paragraph">
    <w:name w:val="List"/>
    <w:basedOn w:val="Style_72"/>
    <w:link w:val="Style_71_ch"/>
  </w:style>
  <w:style w:styleId="Style_71_ch" w:type="character">
    <w:name w:val="List"/>
    <w:basedOn w:val="Style_72_ch"/>
    <w:link w:val="Style_71"/>
  </w:style>
  <w:style w:styleId="Style_73" w:type="paragraph">
    <w:name w:val="toa heading"/>
    <w:basedOn w:val="Style_20"/>
    <w:next w:val="Style_20"/>
    <w:link w:val="Style_73_ch"/>
    <w:rPr>
      <w:rFonts w:ascii="Calibri Light" w:hAnsi="Calibri Light"/>
      <w:b w:val="0"/>
    </w:rPr>
  </w:style>
  <w:style w:styleId="Style_73_ch" w:type="character">
    <w:name w:val="toa heading"/>
    <w:basedOn w:val="Style_20_ch"/>
    <w:link w:val="Style_73"/>
    <w:rPr>
      <w:rFonts w:ascii="Calibri Light" w:hAnsi="Calibri Light"/>
      <w:b w:val="0"/>
    </w:rPr>
  </w:style>
  <w:style w:styleId="Style_74" w:type="paragraph">
    <w:name w:val="перечисления -"/>
    <w:link w:val="Style_74_ch"/>
    <w:pPr>
      <w:numPr>
        <w:numId w:val="52"/>
      </w:numPr>
      <w:spacing w:after="160"/>
      <w:ind/>
      <w:jc w:val="both"/>
    </w:pPr>
    <w:rPr>
      <w:rFonts w:ascii="Times New Roman" w:hAnsi="Times New Roman"/>
      <w:sz w:val="24"/>
    </w:rPr>
  </w:style>
  <w:style w:styleId="Style_74_ch" w:type="character">
    <w:name w:val="перечисления -"/>
    <w:link w:val="Style_74"/>
    <w:rPr>
      <w:rFonts w:ascii="Times New Roman" w:hAnsi="Times New Roman"/>
      <w:sz w:val="24"/>
    </w:rPr>
  </w:style>
  <w:style w:styleId="Style_29" w:type="paragraph">
    <w:name w:val="Body Text Indent"/>
    <w:basedOn w:val="Style_20"/>
    <w:link w:val="Style_29_ch"/>
    <w:pPr>
      <w:ind w:firstLine="0" w:left="283"/>
    </w:pPr>
  </w:style>
  <w:style w:styleId="Style_29_ch" w:type="character">
    <w:name w:val="Body Text Indent"/>
    <w:basedOn w:val="Style_20_ch"/>
    <w:link w:val="Style_29"/>
  </w:style>
  <w:style w:styleId="Style_75" w:type="paragraph">
    <w:name w:val="List Continue"/>
    <w:basedOn w:val="Style_20"/>
    <w:link w:val="Style_75_ch"/>
    <w:pPr>
      <w:ind w:firstLine="0" w:left="283"/>
      <w:contextualSpacing w:val="1"/>
    </w:pPr>
  </w:style>
  <w:style w:styleId="Style_75_ch" w:type="character">
    <w:name w:val="List Continue"/>
    <w:basedOn w:val="Style_20_ch"/>
    <w:link w:val="Style_75"/>
  </w:style>
  <w:style w:styleId="Style_76" w:type="paragraph">
    <w:name w:val="No Spacing"/>
    <w:link w:val="Style_76_ch"/>
    <w:pPr>
      <w:ind/>
      <w:jc w:val="both"/>
    </w:pPr>
    <w:rPr>
      <w:rFonts w:ascii="Times New Roman" w:hAnsi="Times New Roman"/>
      <w:sz w:val="24"/>
    </w:rPr>
  </w:style>
  <w:style w:styleId="Style_76_ch" w:type="character">
    <w:name w:val="No Spacing"/>
    <w:link w:val="Style_76"/>
    <w:rPr>
      <w:rFonts w:ascii="Times New Roman" w:hAnsi="Times New Roman"/>
      <w:sz w:val="24"/>
    </w:rPr>
  </w:style>
  <w:style w:styleId="Style_77" w:type="paragraph">
    <w:name w:val="List Number"/>
    <w:basedOn w:val="Style_20"/>
    <w:link w:val="Style_77_ch"/>
    <w:pPr>
      <w:numPr>
        <w:numId w:val="53"/>
      </w:numPr>
      <w:ind/>
      <w:contextualSpacing w:val="1"/>
    </w:pPr>
  </w:style>
  <w:style w:styleId="Style_77_ch" w:type="character">
    <w:name w:val="List Number"/>
    <w:basedOn w:val="Style_20_ch"/>
    <w:link w:val="Style_77"/>
  </w:style>
  <w:style w:styleId="Style_78" w:type="paragraph">
    <w:name w:val="Символ нумерации"/>
    <w:link w:val="Style_78_ch"/>
    <w:rPr>
      <w:rFonts w:ascii="Liberation Serif" w:hAnsi="Liberation Serif"/>
      <w:sz w:val="24"/>
    </w:rPr>
  </w:style>
  <w:style w:styleId="Style_78_ch" w:type="character">
    <w:name w:val="Символ нумерации"/>
    <w:link w:val="Style_78"/>
    <w:rPr>
      <w:rFonts w:ascii="Liberation Serif" w:hAnsi="Liberation Serif"/>
      <w:sz w:val="24"/>
    </w:rPr>
  </w:style>
  <w:style w:styleId="Style_79" w:type="paragraph">
    <w:name w:val="Оглавление 10"/>
    <w:basedOn w:val="Style_80"/>
    <w:link w:val="Style_79_ch"/>
    <w:pPr>
      <w:tabs>
        <w:tab w:leader="dot" w:pos="7087" w:val="right"/>
      </w:tabs>
      <w:ind w:firstLine="0" w:left="2551"/>
    </w:pPr>
  </w:style>
  <w:style w:styleId="Style_79_ch" w:type="character">
    <w:name w:val="Оглавление 10"/>
    <w:basedOn w:val="Style_80_ch"/>
    <w:link w:val="Style_79"/>
  </w:style>
  <w:style w:styleId="Style_81" w:type="paragraph">
    <w:name w:val="List 4"/>
    <w:basedOn w:val="Style_20"/>
    <w:link w:val="Style_81_ch"/>
    <w:pPr>
      <w:ind w:hanging="283" w:left="1132"/>
      <w:contextualSpacing w:val="1"/>
    </w:pPr>
  </w:style>
  <w:style w:styleId="Style_81_ch" w:type="character">
    <w:name w:val="List 4"/>
    <w:basedOn w:val="Style_20_ch"/>
    <w:link w:val="Style_81"/>
  </w:style>
  <w:style w:styleId="Style_82" w:type="paragraph">
    <w:name w:val="ph_inline_firstterm"/>
    <w:link w:val="Style_82_ch"/>
    <w:rPr>
      <w:i w:val="1"/>
      <w:sz w:val="24"/>
    </w:rPr>
  </w:style>
  <w:style w:styleId="Style_82_ch" w:type="character">
    <w:name w:val="ph_inline_firstterm"/>
    <w:link w:val="Style_82"/>
    <w:rPr>
      <w:i w:val="1"/>
      <w:sz w:val="24"/>
    </w:rPr>
  </w:style>
  <w:style w:styleId="Style_23" w:type="paragraph">
    <w:name w:val="annotation text"/>
    <w:basedOn w:val="Style_20"/>
    <w:link w:val="Style_23_ch"/>
    <w:pPr>
      <w:spacing w:line="240" w:lineRule="auto"/>
      <w:ind/>
    </w:pPr>
    <w:rPr>
      <w:sz w:val="20"/>
    </w:rPr>
  </w:style>
  <w:style w:styleId="Style_23_ch" w:type="character">
    <w:name w:val="annotation text"/>
    <w:basedOn w:val="Style_20_ch"/>
    <w:link w:val="Style_23"/>
    <w:rPr>
      <w:sz w:val="20"/>
    </w:rPr>
  </w:style>
  <w:style w:styleId="Style_83" w:type="paragraph">
    <w:name w:val="List Bullet 2"/>
    <w:basedOn w:val="Style_20"/>
    <w:link w:val="Style_83_ch"/>
    <w:pPr>
      <w:numPr>
        <w:numId w:val="54"/>
      </w:numPr>
      <w:ind/>
      <w:contextualSpacing w:val="1"/>
    </w:pPr>
  </w:style>
  <w:style w:styleId="Style_83_ch" w:type="character">
    <w:name w:val="List Bullet 2"/>
    <w:basedOn w:val="Style_20_ch"/>
    <w:link w:val="Style_83"/>
  </w:style>
  <w:style w:styleId="Style_84" w:type="paragraph">
    <w:name w:val="List Bullet 4"/>
    <w:basedOn w:val="Style_20"/>
    <w:link w:val="Style_84_ch"/>
    <w:pPr>
      <w:numPr>
        <w:numId w:val="55"/>
      </w:numPr>
      <w:ind/>
      <w:contextualSpacing w:val="1"/>
    </w:pPr>
  </w:style>
  <w:style w:styleId="Style_84_ch" w:type="character">
    <w:name w:val="List Bullet 4"/>
    <w:basedOn w:val="Style_20_ch"/>
    <w:link w:val="Style_84"/>
  </w:style>
  <w:style w:styleId="Style_85" w:type="paragraph">
    <w:name w:val="annotation reference"/>
    <w:link w:val="Style_85_ch"/>
    <w:rPr>
      <w:sz w:val="16"/>
    </w:rPr>
  </w:style>
  <w:style w:styleId="Style_85_ch" w:type="character">
    <w:name w:val="annotation reference"/>
    <w:link w:val="Style_85"/>
    <w:rPr>
      <w:sz w:val="16"/>
    </w:rPr>
  </w:style>
  <w:style w:styleId="Style_86" w:type="paragraph">
    <w:name w:val="td_text"/>
    <w:link w:val="Style_86_ch"/>
    <w:pPr>
      <w:spacing w:line="360" w:lineRule="auto"/>
      <w:ind w:firstLine="851" w:left="0"/>
      <w:jc w:val="both"/>
    </w:pPr>
    <w:rPr>
      <w:rFonts w:ascii="Times New Roman" w:hAnsi="Times New Roman"/>
      <w:sz w:val="24"/>
    </w:rPr>
  </w:style>
  <w:style w:styleId="Style_86_ch" w:type="character">
    <w:name w:val="td_text"/>
    <w:link w:val="Style_86"/>
    <w:rPr>
      <w:rFonts w:ascii="Times New Roman" w:hAnsi="Times New Roman"/>
      <w:sz w:val="24"/>
    </w:rPr>
  </w:style>
  <w:style w:styleId="Style_87" w:type="paragraph">
    <w:name w:val="heading 9"/>
    <w:basedOn w:val="Style_20"/>
    <w:next w:val="Style_20"/>
    <w:link w:val="Style_87_ch"/>
    <w:uiPriority w:val="9"/>
    <w:qFormat/>
    <w:pPr>
      <w:keepNext w:val="1"/>
      <w:keepLines w:val="1"/>
      <w:numPr>
        <w:ilvl w:val="8"/>
        <w:numId w:val="42"/>
      </w:numPr>
      <w:spacing w:after="0" w:before="40"/>
      <w:ind/>
      <w:outlineLvl w:val="8"/>
    </w:pPr>
    <w:rPr>
      <w:rFonts w:ascii="Calibri Light" w:hAnsi="Calibri Light"/>
      <w:i w:val="1"/>
      <w:color w:val="272727"/>
      <w:sz w:val="21"/>
    </w:rPr>
  </w:style>
  <w:style w:styleId="Style_87_ch" w:type="character">
    <w:name w:val="heading 9"/>
    <w:basedOn w:val="Style_20_ch"/>
    <w:link w:val="Style_87"/>
    <w:rPr>
      <w:rFonts w:ascii="Calibri Light" w:hAnsi="Calibri Light"/>
      <w:i w:val="1"/>
      <w:color w:val="272727"/>
      <w:sz w:val="21"/>
    </w:rPr>
  </w:style>
  <w:style w:styleId="Style_88" w:type="paragraph">
    <w:name w:val="перечисление"/>
    <w:basedOn w:val="Style_31"/>
    <w:link w:val="Style_88_ch"/>
    <w:pPr>
      <w:numPr>
        <w:numId w:val="56"/>
      </w:numPr>
    </w:pPr>
  </w:style>
  <w:style w:styleId="Style_88_ch" w:type="character">
    <w:name w:val="перечисление"/>
    <w:basedOn w:val="Style_31_ch"/>
    <w:link w:val="Style_88"/>
  </w:style>
  <w:style w:styleId="Style_89" w:type="paragraph">
    <w:link w:val="Style_89_ch"/>
    <w:semiHidden w:val="1"/>
    <w:unhideWhenUsed w:val="1"/>
    <w:rPr>
      <w:rFonts w:ascii="Times New Roman" w:hAnsi="Times New Roman"/>
      <w:sz w:val="24"/>
    </w:rPr>
  </w:style>
  <w:style w:styleId="Style_89_ch" w:type="character">
    <w:link w:val="Style_89"/>
    <w:semiHidden w:val="1"/>
    <w:unhideWhenUsed w:val="1"/>
    <w:rPr>
      <w:rFonts w:ascii="Times New Roman" w:hAnsi="Times New Roman"/>
      <w:sz w:val="24"/>
    </w:rPr>
  </w:style>
  <w:style w:styleId="Style_90" w:type="paragraph">
    <w:name w:val="ph_colontitulup"/>
    <w:basedOn w:val="Style_50"/>
    <w:link w:val="Style_90_ch"/>
    <w:pPr>
      <w:tabs>
        <w:tab w:leader="none" w:pos="14600" w:val="right"/>
      </w:tabs>
      <w:spacing w:after="120" w:before="20"/>
      <w:ind/>
      <w:jc w:val="center"/>
    </w:pPr>
    <w:rPr>
      <w:sz w:val="20"/>
    </w:rPr>
  </w:style>
  <w:style w:styleId="Style_90_ch" w:type="character">
    <w:name w:val="ph_colontitulup"/>
    <w:basedOn w:val="Style_50_ch"/>
    <w:link w:val="Style_90"/>
    <w:rPr>
      <w:sz w:val="20"/>
    </w:rPr>
  </w:style>
  <w:style w:styleId="Style_91" w:type="paragraph">
    <w:name w:val="ph_normal Знак Знак"/>
    <w:link w:val="Style_91_ch"/>
    <w:rPr>
      <w:rFonts w:ascii="Times New Roman" w:hAnsi="Times New Roman"/>
      <w:sz w:val="24"/>
    </w:rPr>
  </w:style>
  <w:style w:styleId="Style_91_ch" w:type="character">
    <w:name w:val="ph_normal Знак Знак"/>
    <w:link w:val="Style_91"/>
    <w:rPr>
      <w:rFonts w:ascii="Times New Roman" w:hAnsi="Times New Roman"/>
      <w:sz w:val="24"/>
    </w:rPr>
  </w:style>
  <w:style w:styleId="Style_92" w:type="paragraph">
    <w:name w:val="подпись рисунка"/>
    <w:basedOn w:val="Style_43"/>
    <w:link w:val="Style_92_ch"/>
    <w:pPr>
      <w:spacing w:after="200" w:before="0"/>
      <w:ind/>
    </w:pPr>
    <w:rPr>
      <w:b w:val="0"/>
      <w:i w:val="1"/>
      <w:color w:val="4F81BD"/>
      <w:sz w:val="18"/>
    </w:rPr>
  </w:style>
  <w:style w:styleId="Style_92_ch" w:type="character">
    <w:name w:val="подпись рисунка"/>
    <w:basedOn w:val="Style_43_ch"/>
    <w:link w:val="Style_92"/>
    <w:rPr>
      <w:b w:val="0"/>
      <w:i w:val="1"/>
      <w:color w:val="4F81BD"/>
      <w:sz w:val="18"/>
    </w:rPr>
  </w:style>
  <w:style w:styleId="Style_93" w:type="paragraph">
    <w:name w:val="Неразрешенное упоминание"/>
    <w:link w:val="Style_93_ch"/>
    <w:rPr>
      <w:color w:val="605E5C"/>
      <w:shd w:fill="E1DFDD" w:val="clear"/>
    </w:rPr>
  </w:style>
  <w:style w:styleId="Style_93_ch" w:type="character">
    <w:name w:val="Неразрешенное упоминание"/>
    <w:link w:val="Style_93"/>
    <w:rPr>
      <w:color w:val="605E5C"/>
      <w:shd w:fill="E1DFDD" w:val="clear"/>
    </w:rPr>
  </w:style>
  <w:style w:styleId="Style_94" w:type="paragraph">
    <w:name w:val="index 7"/>
    <w:basedOn w:val="Style_20"/>
    <w:next w:val="Style_20"/>
    <w:link w:val="Style_94_ch"/>
    <w:pPr>
      <w:ind w:hanging="240" w:left="1680"/>
    </w:pPr>
  </w:style>
  <w:style w:styleId="Style_94_ch" w:type="character">
    <w:name w:val="index 7"/>
    <w:basedOn w:val="Style_20_ch"/>
    <w:link w:val="Style_94"/>
  </w:style>
  <w:style w:styleId="Style_95" w:type="paragraph">
    <w:name w:val="ph_table_title"/>
    <w:basedOn w:val="Style_50"/>
    <w:next w:val="Style_10"/>
    <w:link w:val="Style_95_ch"/>
    <w:pPr>
      <w:keepNext w:val="1"/>
      <w:spacing w:after="120" w:before="20"/>
      <w:ind/>
    </w:pPr>
  </w:style>
  <w:style w:styleId="Style_95_ch" w:type="character">
    <w:name w:val="ph_table_title"/>
    <w:basedOn w:val="Style_50_ch"/>
    <w:link w:val="Style_95"/>
  </w:style>
  <w:style w:styleId="Style_96" w:type="paragraph">
    <w:name w:val="ph_inline_uppercase"/>
    <w:link w:val="Style_96_ch"/>
    <w:rPr>
      <w:caps w:val="1"/>
    </w:rPr>
  </w:style>
  <w:style w:styleId="Style_96_ch" w:type="character">
    <w:name w:val="ph_inline_uppercase"/>
    <w:link w:val="Style_96"/>
    <w:rPr>
      <w:caps w:val="1"/>
    </w:rPr>
  </w:style>
  <w:style w:styleId="Style_97" w:type="paragraph">
    <w:name w:val="ph_list_ordered_title"/>
    <w:basedOn w:val="Style_12"/>
    <w:next w:val="Style_98"/>
    <w:link w:val="Style_97_ch"/>
    <w:pPr>
      <w:keepNext w:val="1"/>
      <w:ind/>
    </w:pPr>
  </w:style>
  <w:style w:styleId="Style_97_ch" w:type="character">
    <w:name w:val="ph_list_ordered_title"/>
    <w:basedOn w:val="Style_12_ch"/>
    <w:link w:val="Style_97"/>
  </w:style>
  <w:style w:styleId="Style_99" w:type="paragraph">
    <w:name w:val="Текст таблицы Заголовок"/>
    <w:basedOn w:val="Style_100"/>
    <w:link w:val="Style_99_ch"/>
    <w:pPr>
      <w:keepNext w:val="1"/>
      <w:spacing w:before="120"/>
      <w:ind w:firstLine="6" w:left="0"/>
    </w:pPr>
    <w:rPr>
      <w:b w:val="0"/>
    </w:rPr>
  </w:style>
  <w:style w:styleId="Style_99_ch" w:type="character">
    <w:name w:val="Текст таблицы Заголовок"/>
    <w:basedOn w:val="Style_100_ch"/>
    <w:link w:val="Style_99"/>
    <w:rPr>
      <w:b w:val="0"/>
    </w:rPr>
  </w:style>
  <w:style w:styleId="Style_101" w:type="paragraph">
    <w:name w:val="ph_additon_type"/>
    <w:basedOn w:val="Style_50"/>
    <w:next w:val="Style_12"/>
    <w:link w:val="Style_101_ch"/>
    <w:pPr>
      <w:ind/>
      <w:jc w:val="center"/>
    </w:pPr>
    <w:rPr>
      <w:i w:val="1"/>
    </w:rPr>
  </w:style>
  <w:style w:styleId="Style_101_ch" w:type="character">
    <w:name w:val="ph_additon_type"/>
    <w:basedOn w:val="Style_50_ch"/>
    <w:link w:val="Style_101"/>
    <w:rPr>
      <w:i w:val="1"/>
    </w:rPr>
  </w:style>
  <w:style w:styleId="Style_102" w:type="paragraph">
    <w:name w:val="ph_inline_guiitem"/>
    <w:link w:val="Style_102_ch"/>
    <w:rPr>
      <w:rFonts w:ascii="Times New Roman" w:hAnsi="Times New Roman"/>
      <w:b w:val="1"/>
    </w:rPr>
  </w:style>
  <w:style w:styleId="Style_102_ch" w:type="character">
    <w:name w:val="ph_inline_guiitem"/>
    <w:link w:val="Style_102"/>
    <w:rPr>
      <w:rFonts w:ascii="Times New Roman" w:hAnsi="Times New Roman"/>
      <w:b w:val="1"/>
    </w:rPr>
  </w:style>
  <w:style w:styleId="Style_103" w:type="paragraph">
    <w:name w:val="Стиль а)"/>
    <w:basedOn w:val="Style_74"/>
    <w:link w:val="Style_103_ch"/>
    <w:pPr>
      <w:numPr>
        <w:numId w:val="57"/>
      </w:numPr>
    </w:pPr>
  </w:style>
  <w:style w:styleId="Style_103_ch" w:type="character">
    <w:name w:val="Стиль а)"/>
    <w:basedOn w:val="Style_74_ch"/>
    <w:link w:val="Style_103"/>
  </w:style>
  <w:style w:styleId="Style_104" w:type="paragraph">
    <w:name w:val="ph_confirmstamp"/>
    <w:basedOn w:val="Style_50"/>
    <w:link w:val="Style_104_ch"/>
    <w:pPr>
      <w:spacing w:after="120" w:before="20" w:line="240" w:lineRule="auto"/>
      <w:ind/>
      <w:jc w:val="left"/>
    </w:pPr>
  </w:style>
  <w:style w:styleId="Style_104_ch" w:type="character">
    <w:name w:val="ph_confirmstamp"/>
    <w:basedOn w:val="Style_50_ch"/>
    <w:link w:val="Style_104"/>
  </w:style>
  <w:style w:styleId="Style_105" w:type="paragraph">
    <w:name w:val="ph_bibliography"/>
    <w:basedOn w:val="Style_50"/>
    <w:link w:val="Style_105_ch"/>
    <w:pPr>
      <w:numPr>
        <w:numId w:val="58"/>
      </w:numPr>
      <w:spacing w:after="60" w:before="60" w:line="240" w:lineRule="auto"/>
      <w:ind/>
    </w:pPr>
  </w:style>
  <w:style w:styleId="Style_105_ch" w:type="character">
    <w:name w:val="ph_bibliography"/>
    <w:basedOn w:val="Style_50_ch"/>
    <w:link w:val="Style_105"/>
  </w:style>
  <w:style w:styleId="Style_106" w:type="paragraph">
    <w:name w:val="Table_Name"/>
    <w:basedOn w:val="Style_107"/>
    <w:link w:val="Style_106_ch"/>
    <w:pPr>
      <w:keepNext w:val="1"/>
      <w:spacing w:after="0" w:line="360" w:lineRule="auto"/>
      <w:ind/>
      <w:jc w:val="left"/>
    </w:pPr>
    <w:rPr>
      <w:b w:val="1"/>
      <w:color w:val="000000"/>
      <w:sz w:val="24"/>
    </w:rPr>
  </w:style>
  <w:style w:styleId="Style_106_ch" w:type="character">
    <w:name w:val="Table_Name"/>
    <w:basedOn w:val="Style_107_ch"/>
    <w:link w:val="Style_106"/>
    <w:rPr>
      <w:b w:val="1"/>
      <w:color w:val="000000"/>
      <w:sz w:val="24"/>
    </w:rPr>
  </w:style>
  <w:style w:styleId="Style_108" w:type="paragraph">
    <w:name w:val="ph_list_ordered_1_up"/>
    <w:basedOn w:val="Style_98"/>
    <w:link w:val="Style_108_ch"/>
    <w:pPr>
      <w:numPr>
        <w:numId w:val="59"/>
      </w:numPr>
      <w:tabs>
        <w:tab w:leader="none" w:pos="851" w:val="left"/>
        <w:tab w:leader="none" w:pos="1174" w:val="left"/>
        <w:tab w:leader="none" w:pos="1780" w:val="left"/>
      </w:tabs>
      <w:ind/>
    </w:pPr>
  </w:style>
  <w:style w:styleId="Style_108_ch" w:type="character">
    <w:name w:val="ph_list_ordered_1_up"/>
    <w:basedOn w:val="Style_98_ch"/>
    <w:link w:val="Style_108"/>
  </w:style>
  <w:style w:styleId="Style_109" w:type="paragraph">
    <w:name w:val="List Continue 5"/>
    <w:basedOn w:val="Style_20"/>
    <w:link w:val="Style_109_ch"/>
    <w:pPr>
      <w:ind w:firstLine="0" w:left="1415"/>
      <w:contextualSpacing w:val="1"/>
    </w:pPr>
  </w:style>
  <w:style w:styleId="Style_109_ch" w:type="character">
    <w:name w:val="List Continue 5"/>
    <w:basedOn w:val="Style_20_ch"/>
    <w:link w:val="Style_109"/>
  </w:style>
  <w:style w:styleId="Style_110" w:type="paragraph">
    <w:name w:val="перечисления"/>
    <w:basedOn w:val="Style_72"/>
    <w:link w:val="Style_110_ch"/>
    <w:pPr>
      <w:numPr>
        <w:numId w:val="60"/>
      </w:numPr>
    </w:pPr>
  </w:style>
  <w:style w:styleId="Style_110_ch" w:type="character">
    <w:name w:val="перечисления"/>
    <w:basedOn w:val="Style_72_ch"/>
    <w:link w:val="Style_110"/>
  </w:style>
  <w:style w:styleId="Style_111" w:type="paragraph">
    <w:name w:val="Signature"/>
    <w:basedOn w:val="Style_20"/>
    <w:link w:val="Style_111_ch"/>
    <w:pPr>
      <w:ind w:firstLine="0" w:left="4252"/>
    </w:pPr>
  </w:style>
  <w:style w:styleId="Style_111_ch" w:type="character">
    <w:name w:val="Signature"/>
    <w:basedOn w:val="Style_20_ch"/>
    <w:link w:val="Style_111"/>
  </w:style>
  <w:style w:styleId="Style_112" w:type="paragraph">
    <w:name w:val="Bibliography"/>
    <w:basedOn w:val="Style_20"/>
    <w:next w:val="Style_20"/>
    <w:link w:val="Style_112_ch"/>
  </w:style>
  <w:style w:styleId="Style_112_ch" w:type="character">
    <w:name w:val="Bibliography"/>
    <w:basedOn w:val="Style_20_ch"/>
    <w:link w:val="Style_112"/>
  </w:style>
  <w:style w:styleId="Style_113" w:type="paragraph">
    <w:name w:val="ph_normal_note_itemized_2"/>
    <w:basedOn w:val="Style_12"/>
    <w:link w:val="Style_113_ch"/>
    <w:pPr>
      <w:numPr>
        <w:numId w:val="61"/>
      </w:numPr>
    </w:pPr>
    <w:rPr>
      <w:sz w:val="20"/>
    </w:rPr>
  </w:style>
  <w:style w:styleId="Style_113_ch" w:type="character">
    <w:name w:val="ph_normal_note_itemized_2"/>
    <w:basedOn w:val="Style_12_ch"/>
    <w:link w:val="Style_113"/>
    <w:rPr>
      <w:sz w:val="20"/>
    </w:rPr>
  </w:style>
  <w:style w:styleId="Style_114" w:type="paragraph">
    <w:name w:val="List 2"/>
    <w:basedOn w:val="Style_20"/>
    <w:link w:val="Style_114_ch"/>
    <w:pPr>
      <w:ind w:hanging="283" w:left="566"/>
      <w:contextualSpacing w:val="1"/>
    </w:pPr>
  </w:style>
  <w:style w:styleId="Style_114_ch" w:type="character">
    <w:name w:val="List 2"/>
    <w:basedOn w:val="Style_20_ch"/>
    <w:link w:val="Style_114"/>
  </w:style>
  <w:style w:styleId="Style_7" w:type="paragraph">
    <w:name w:val="toc 3"/>
    <w:basedOn w:val="Style_20"/>
    <w:next w:val="Style_20"/>
    <w:link w:val="Style_7_ch"/>
    <w:uiPriority w:val="39"/>
    <w:pPr>
      <w:tabs>
        <w:tab w:leader="none" w:pos="1843" w:val="left"/>
        <w:tab w:leader="dot" w:pos="9923" w:val="right"/>
      </w:tabs>
      <w:ind w:hanging="851" w:left="1702" w:right="567"/>
    </w:pPr>
    <w:rPr>
      <w:i w:val="1"/>
    </w:rPr>
  </w:style>
  <w:style w:styleId="Style_7_ch" w:type="character">
    <w:name w:val="toc 3"/>
    <w:basedOn w:val="Style_20_ch"/>
    <w:link w:val="Style_7"/>
    <w:rPr>
      <w:i w:val="1"/>
    </w:rPr>
  </w:style>
  <w:style w:styleId="Style_115" w:type="paragraph">
    <w:name w:val="ph_table_cellcenter"/>
    <w:basedOn w:val="Style_34"/>
    <w:link w:val="Style_115_ch"/>
    <w:pPr>
      <w:ind/>
      <w:jc w:val="center"/>
    </w:pPr>
  </w:style>
  <w:style w:styleId="Style_115_ch" w:type="character">
    <w:name w:val="ph_table_cellcenter"/>
    <w:basedOn w:val="Style_34_ch"/>
    <w:link w:val="Style_115"/>
  </w:style>
  <w:style w:styleId="Style_116" w:type="paragraph">
    <w:name w:val="index 6"/>
    <w:basedOn w:val="Style_20"/>
    <w:next w:val="Style_20"/>
    <w:link w:val="Style_116_ch"/>
    <w:pPr>
      <w:ind w:hanging="240" w:left="1440"/>
    </w:pPr>
  </w:style>
  <w:style w:styleId="Style_116_ch" w:type="character">
    <w:name w:val="index 6"/>
    <w:basedOn w:val="Style_20_ch"/>
    <w:link w:val="Style_116"/>
  </w:style>
  <w:style w:styleId="Style_117" w:type="paragraph">
    <w:name w:val="Интернет-ссылка"/>
    <w:link w:val="Style_117_ch"/>
    <w:rPr>
      <w:color w:val="000080"/>
      <w:u w:val="single"/>
    </w:rPr>
  </w:style>
  <w:style w:styleId="Style_117_ch" w:type="character">
    <w:name w:val="Интернет-ссылка"/>
    <w:link w:val="Style_117"/>
    <w:rPr>
      <w:color w:val="000080"/>
      <w:u w:val="single"/>
    </w:rPr>
  </w:style>
  <w:style w:styleId="Style_12" w:type="paragraph">
    <w:name w:val="ph_normal"/>
    <w:basedOn w:val="Style_50"/>
    <w:link w:val="Style_12_ch"/>
    <w:pPr>
      <w:ind w:firstLine="709" w:left="0"/>
    </w:pPr>
  </w:style>
  <w:style w:styleId="Style_12_ch" w:type="character">
    <w:name w:val="ph_normal"/>
    <w:basedOn w:val="Style_50_ch"/>
    <w:link w:val="Style_12"/>
  </w:style>
  <w:style w:styleId="Style_18" w:type="paragraph">
    <w:name w:val="ph_list_itemized_1"/>
    <w:basedOn w:val="Style_12"/>
    <w:link w:val="Style_18_ch"/>
    <w:pPr>
      <w:numPr>
        <w:numId w:val="62"/>
      </w:numPr>
      <w:tabs>
        <w:tab w:leader="none" w:pos="1174" w:val="left"/>
      </w:tabs>
      <w:ind/>
    </w:pPr>
  </w:style>
  <w:style w:styleId="Style_18_ch" w:type="character">
    <w:name w:val="ph_list_itemized_1"/>
    <w:basedOn w:val="Style_12_ch"/>
    <w:link w:val="Style_18"/>
  </w:style>
  <w:style w:styleId="Style_118" w:type="paragraph">
    <w:name w:val="ph_list_ordered_aбв"/>
    <w:basedOn w:val="Style_12"/>
    <w:link w:val="Style_118_ch"/>
    <w:pPr>
      <w:numPr>
        <w:numId w:val="63"/>
      </w:numPr>
      <w:tabs>
        <w:tab w:leader="none" w:pos="1174" w:val="left"/>
      </w:tabs>
      <w:ind/>
    </w:pPr>
  </w:style>
  <w:style w:styleId="Style_118_ch" w:type="character">
    <w:name w:val="ph_list_ordered_aбв"/>
    <w:basedOn w:val="Style_12_ch"/>
    <w:link w:val="Style_118"/>
  </w:style>
  <w:style w:styleId="Style_119" w:type="paragraph">
    <w:name w:val="Содержимое таблицы"/>
    <w:basedOn w:val="Style_20"/>
    <w:link w:val="Style_119_ch"/>
    <w:pPr>
      <w:widowControl w:val="0"/>
      <w:ind/>
    </w:pPr>
  </w:style>
  <w:style w:styleId="Style_119_ch" w:type="character">
    <w:name w:val="Содержимое таблицы"/>
    <w:basedOn w:val="Style_20_ch"/>
    <w:link w:val="Style_119"/>
  </w:style>
  <w:style w:styleId="Style_120" w:type="paragraph">
    <w:name w:val="заголовок 2"/>
    <w:basedOn w:val="Style_20"/>
    <w:link w:val="Style_120_ch"/>
    <w:pPr>
      <w:numPr>
        <w:ilvl w:val="1"/>
        <w:numId w:val="64"/>
      </w:numPr>
    </w:pPr>
    <w:rPr>
      <w:b w:val="0"/>
    </w:rPr>
  </w:style>
  <w:style w:styleId="Style_120_ch" w:type="character">
    <w:name w:val="заголовок 2"/>
    <w:basedOn w:val="Style_20_ch"/>
    <w:link w:val="Style_120"/>
    <w:rPr>
      <w:b w:val="0"/>
    </w:rPr>
  </w:style>
  <w:style w:styleId="Style_121" w:type="paragraph">
    <w:name w:val="Balloon Text"/>
    <w:basedOn w:val="Style_20"/>
    <w:link w:val="Style_121_ch"/>
    <w:pPr>
      <w:spacing w:after="0" w:before="0" w:line="240" w:lineRule="auto"/>
      <w:ind/>
    </w:pPr>
    <w:rPr>
      <w:rFonts w:ascii="Tahoma" w:hAnsi="Tahoma"/>
      <w:sz w:val="16"/>
    </w:rPr>
  </w:style>
  <w:style w:styleId="Style_121_ch" w:type="character">
    <w:name w:val="Balloon Text"/>
    <w:basedOn w:val="Style_20_ch"/>
    <w:link w:val="Style_121"/>
    <w:rPr>
      <w:rFonts w:ascii="Tahoma" w:hAnsi="Tahoma"/>
      <w:sz w:val="16"/>
    </w:rPr>
  </w:style>
  <w:style w:styleId="Style_122" w:type="paragraph">
    <w:name w:val="ph_list_itemized_3"/>
    <w:basedOn w:val="Style_12"/>
    <w:link w:val="Style_122_ch"/>
    <w:pPr>
      <w:numPr>
        <w:numId w:val="65"/>
      </w:numPr>
      <w:tabs>
        <w:tab w:leader="none" w:pos="1985" w:val="left"/>
        <w:tab w:leader="none" w:pos="2127" w:val="left"/>
      </w:tabs>
      <w:ind/>
    </w:pPr>
  </w:style>
  <w:style w:styleId="Style_122_ch" w:type="character">
    <w:name w:val="ph_list_itemized_3"/>
    <w:basedOn w:val="Style_12_ch"/>
    <w:link w:val="Style_122"/>
  </w:style>
  <w:style w:styleId="Style_123" w:type="paragraph">
    <w:name w:val="List 5"/>
    <w:basedOn w:val="Style_20"/>
    <w:link w:val="Style_123_ch"/>
    <w:pPr>
      <w:ind w:hanging="283" w:left="1415"/>
      <w:contextualSpacing w:val="1"/>
    </w:pPr>
  </w:style>
  <w:style w:styleId="Style_123_ch" w:type="character">
    <w:name w:val="List 5"/>
    <w:basedOn w:val="Style_20_ch"/>
    <w:link w:val="Style_123"/>
  </w:style>
  <w:style w:styleId="Style_124" w:type="paragraph">
    <w:name w:val="перечисление -"/>
    <w:basedOn w:val="Style_31"/>
    <w:link w:val="Style_124_ch"/>
    <w:pPr>
      <w:numPr>
        <w:numId w:val="66"/>
      </w:numPr>
      <w:ind w:firstLine="0" w:left="851" w:right="-23"/>
      <w:jc w:val="left"/>
    </w:pPr>
  </w:style>
  <w:style w:styleId="Style_124_ch" w:type="character">
    <w:name w:val="перечисление -"/>
    <w:basedOn w:val="Style_31_ch"/>
    <w:link w:val="Style_124"/>
  </w:style>
  <w:style w:styleId="Style_125" w:type="paragraph">
    <w:name w:val="Closing"/>
    <w:basedOn w:val="Style_20"/>
    <w:link w:val="Style_125_ch"/>
    <w:pPr>
      <w:ind w:firstLine="0" w:left="4252"/>
    </w:pPr>
  </w:style>
  <w:style w:styleId="Style_125_ch" w:type="character">
    <w:name w:val="Closing"/>
    <w:basedOn w:val="Style_20_ch"/>
    <w:link w:val="Style_125"/>
  </w:style>
  <w:style w:styleId="Style_126" w:type="paragraph">
    <w:name w:val="ph_Рамка_гориз_цент_мал"/>
    <w:basedOn w:val="Style_127"/>
    <w:link w:val="Style_126_ch"/>
    <w:pPr>
      <w:ind w:firstLine="0" w:left="0"/>
      <w:jc w:val="center"/>
    </w:pPr>
  </w:style>
  <w:style w:styleId="Style_126_ch" w:type="character">
    <w:name w:val="ph_Рамка_гориз_цент_мал"/>
    <w:basedOn w:val="Style_127_ch"/>
    <w:link w:val="Style_126"/>
  </w:style>
  <w:style w:styleId="Style_128" w:type="paragraph">
    <w:name w:val="envelope address"/>
    <w:basedOn w:val="Style_20"/>
    <w:link w:val="Style_128_ch"/>
    <w:pPr>
      <w:ind w:firstLine="0" w:left="2880"/>
      <w:jc w:val="center"/>
    </w:pPr>
    <w:rPr>
      <w:rFonts w:ascii="Calibri Light" w:hAnsi="Calibri Light"/>
    </w:rPr>
  </w:style>
  <w:style w:styleId="Style_128_ch" w:type="character">
    <w:name w:val="envelope address"/>
    <w:basedOn w:val="Style_20_ch"/>
    <w:link w:val="Style_128"/>
    <w:rPr>
      <w:rFonts w:ascii="Calibri Light" w:hAnsi="Calibri Light"/>
    </w:rPr>
  </w:style>
  <w:style w:styleId="Style_129" w:type="paragraph">
    <w:name w:val="heading 5"/>
    <w:basedOn w:val="Style_20"/>
    <w:next w:val="Style_20"/>
    <w:link w:val="Style_129_ch"/>
    <w:uiPriority w:val="9"/>
    <w:qFormat/>
    <w:pPr>
      <w:keepNext w:val="1"/>
      <w:numPr>
        <w:ilvl w:val="4"/>
        <w:numId w:val="51"/>
      </w:numPr>
      <w:spacing w:after="240" w:before="240"/>
      <w:ind/>
      <w:outlineLvl w:val="4"/>
    </w:pPr>
    <w:rPr>
      <w:b w:val="0"/>
    </w:rPr>
  </w:style>
  <w:style w:styleId="Style_129_ch" w:type="character">
    <w:name w:val="heading 5"/>
    <w:basedOn w:val="Style_20_ch"/>
    <w:link w:val="Style_129"/>
    <w:rPr>
      <w:b w:val="0"/>
    </w:rPr>
  </w:style>
  <w:style w:styleId="Style_14" w:type="paragraph">
    <w:name w:val="ph_figure_title"/>
    <w:basedOn w:val="Style_13"/>
    <w:next w:val="Style_12"/>
    <w:link w:val="Style_14_ch"/>
    <w:pPr>
      <w:keepNext w:val="0"/>
      <w:keepLines w:val="1"/>
      <w:spacing w:before="120"/>
      <w:ind/>
    </w:pPr>
  </w:style>
  <w:style w:styleId="Style_14_ch" w:type="character">
    <w:name w:val="ph_figure_title"/>
    <w:basedOn w:val="Style_13_ch"/>
    <w:link w:val="Style_14"/>
  </w:style>
  <w:style w:styleId="Style_2" w:type="paragraph">
    <w:name w:val="ph_titlepage_system_short"/>
    <w:basedOn w:val="Style_41"/>
    <w:next w:val="Style_3"/>
    <w:link w:val="Style_2_ch"/>
    <w:rPr>
      <w:b w:val="1"/>
      <w:sz w:val="32"/>
    </w:rPr>
  </w:style>
  <w:style w:styleId="Style_2_ch" w:type="character">
    <w:name w:val="ph_titlepage_system_short"/>
    <w:basedOn w:val="Style_41_ch"/>
    <w:link w:val="Style_2"/>
    <w:rPr>
      <w:b w:val="1"/>
      <w:sz w:val="32"/>
    </w:rPr>
  </w:style>
  <w:style w:styleId="Style_130" w:type="paragraph">
    <w:name w:val="index 3"/>
    <w:basedOn w:val="Style_20"/>
    <w:next w:val="Style_20"/>
    <w:link w:val="Style_130_ch"/>
    <w:pPr>
      <w:ind w:hanging="240" w:left="720"/>
    </w:pPr>
  </w:style>
  <w:style w:styleId="Style_130_ch" w:type="character">
    <w:name w:val="index 3"/>
    <w:basedOn w:val="Style_20_ch"/>
    <w:link w:val="Style_130"/>
  </w:style>
  <w:style w:styleId="Style_131" w:type="paragraph">
    <w:name w:val="List Number 3"/>
    <w:basedOn w:val="Style_20"/>
    <w:link w:val="Style_131_ch"/>
    <w:pPr>
      <w:numPr>
        <w:numId w:val="67"/>
      </w:numPr>
      <w:ind/>
      <w:contextualSpacing w:val="1"/>
    </w:pPr>
  </w:style>
  <w:style w:styleId="Style_131_ch" w:type="character">
    <w:name w:val="List Number 3"/>
    <w:basedOn w:val="Style_20_ch"/>
    <w:link w:val="Style_131"/>
  </w:style>
  <w:style w:styleId="Style_13" w:type="paragraph">
    <w:name w:val="ph_figure"/>
    <w:basedOn w:val="Style_50"/>
    <w:link w:val="Style_13_ch"/>
    <w:pPr>
      <w:keepNext w:val="1"/>
      <w:spacing w:after="120" w:before="20"/>
      <w:ind/>
      <w:jc w:val="center"/>
    </w:pPr>
  </w:style>
  <w:style w:styleId="Style_13_ch" w:type="character">
    <w:name w:val="ph_figure"/>
    <w:basedOn w:val="Style_50_ch"/>
    <w:link w:val="Style_13"/>
  </w:style>
  <w:style w:styleId="Style_132" w:type="paragraph">
    <w:name w:val="ph_content"/>
    <w:basedOn w:val="Style_50"/>
    <w:next w:val="Style_5"/>
    <w:link w:val="Style_132_ch"/>
    <w:pPr>
      <w:keepNext w:val="1"/>
      <w:keepLines w:val="1"/>
      <w:pageBreakBefore w:val="1"/>
      <w:tabs>
        <w:tab w:leader="none" w:pos="1134" w:val="left"/>
        <w:tab w:leader="none" w:pos="1440" w:val="left"/>
        <w:tab w:leader="none" w:pos="1797" w:val="left"/>
      </w:tabs>
      <w:spacing w:after="360" w:before="360"/>
      <w:ind/>
      <w:jc w:val="center"/>
    </w:pPr>
    <w:rPr>
      <w:b w:val="1"/>
      <w:sz w:val="28"/>
    </w:rPr>
  </w:style>
  <w:style w:styleId="Style_132_ch" w:type="character">
    <w:name w:val="ph_content"/>
    <w:basedOn w:val="Style_50_ch"/>
    <w:link w:val="Style_132"/>
    <w:rPr>
      <w:b w:val="1"/>
      <w:sz w:val="28"/>
    </w:rPr>
  </w:style>
  <w:style w:styleId="Style_133" w:type="paragraph">
    <w:name w:val="ph_inline_8"/>
    <w:link w:val="Style_133_ch"/>
    <w:rPr>
      <w:sz w:val="16"/>
    </w:rPr>
  </w:style>
  <w:style w:styleId="Style_133_ch" w:type="character">
    <w:name w:val="ph_inline_8"/>
    <w:link w:val="Style_133"/>
    <w:rPr>
      <w:sz w:val="16"/>
    </w:rPr>
  </w:style>
  <w:style w:styleId="Style_11" w:type="paragraph">
    <w:name w:val="ph_table_cellleft"/>
    <w:basedOn w:val="Style_34"/>
    <w:link w:val="Style_11_ch"/>
    <w:pPr>
      <w:spacing w:after="160"/>
      <w:ind/>
    </w:pPr>
  </w:style>
  <w:style w:styleId="Style_11_ch" w:type="character">
    <w:name w:val="ph_table_cellleft"/>
    <w:basedOn w:val="Style_34_ch"/>
    <w:link w:val="Style_11"/>
  </w:style>
  <w:style w:styleId="Style_134" w:type="paragraph">
    <w:name w:val="ph_normal_example_itemized_2"/>
    <w:basedOn w:val="Style_12"/>
    <w:link w:val="Style_134_ch"/>
    <w:pPr>
      <w:numPr>
        <w:numId w:val="68"/>
      </w:numPr>
    </w:pPr>
    <w:rPr>
      <w:b w:val="1"/>
      <w:i w:val="1"/>
      <w:sz w:val="20"/>
    </w:rPr>
  </w:style>
  <w:style w:styleId="Style_134_ch" w:type="character">
    <w:name w:val="ph_normal_example_itemized_2"/>
    <w:basedOn w:val="Style_12_ch"/>
    <w:link w:val="Style_134"/>
    <w:rPr>
      <w:b w:val="1"/>
      <w:i w:val="1"/>
      <w:sz w:val="20"/>
    </w:rPr>
  </w:style>
  <w:style w:styleId="Style_4" w:type="paragraph">
    <w:name w:val="heading 1"/>
    <w:basedOn w:val="Style_50"/>
    <w:next w:val="Style_12"/>
    <w:link w:val="Style_4_ch"/>
    <w:uiPriority w:val="9"/>
    <w:qFormat/>
    <w:pPr>
      <w:keepNext w:val="1"/>
      <w:keepLines w:val="1"/>
      <w:pageBreakBefore w:val="1"/>
      <w:numPr>
        <w:numId w:val="51"/>
      </w:numPr>
      <w:spacing w:after="360" w:before="360"/>
      <w:ind/>
      <w:outlineLvl w:val="0"/>
    </w:pPr>
    <w:rPr>
      <w:b w:val="1"/>
      <w:sz w:val="28"/>
    </w:rPr>
  </w:style>
  <w:style w:styleId="Style_4_ch" w:type="character">
    <w:name w:val="heading 1"/>
    <w:basedOn w:val="Style_50_ch"/>
    <w:link w:val="Style_4"/>
    <w:rPr>
      <w:b w:val="1"/>
      <w:sz w:val="28"/>
    </w:rPr>
  </w:style>
  <w:style w:styleId="Style_127" w:type="paragraph">
    <w:name w:val="ph_Рамка_гориз_слева_мал"/>
    <w:basedOn w:val="Style_20"/>
    <w:link w:val="Style_127_ch"/>
    <w:pPr>
      <w:spacing w:after="20" w:line="240" w:lineRule="auto"/>
      <w:ind w:firstLine="0" w:left="57"/>
      <w:jc w:val="left"/>
    </w:pPr>
    <w:rPr>
      <w:rFonts w:ascii="Arial" w:hAnsi="Arial"/>
      <w:i w:val="1"/>
      <w:sz w:val="16"/>
    </w:rPr>
  </w:style>
  <w:style w:styleId="Style_127_ch" w:type="character">
    <w:name w:val="ph_Рамка_гориз_слева_мал"/>
    <w:basedOn w:val="Style_20_ch"/>
    <w:link w:val="Style_127"/>
    <w:rPr>
      <w:rFonts w:ascii="Arial" w:hAnsi="Arial"/>
      <w:i w:val="1"/>
      <w:sz w:val="16"/>
    </w:rPr>
  </w:style>
  <w:style w:styleId="Style_107" w:type="paragraph">
    <w:name w:val="caption"/>
    <w:basedOn w:val="Style_20"/>
    <w:next w:val="Style_20"/>
    <w:link w:val="Style_107_ch"/>
    <w:pPr>
      <w:spacing w:after="200" w:before="0" w:line="240" w:lineRule="auto"/>
      <w:ind/>
    </w:pPr>
    <w:rPr>
      <w:b w:val="0"/>
      <w:color w:val="4F81BD"/>
      <w:sz w:val="18"/>
    </w:rPr>
  </w:style>
  <w:style w:styleId="Style_107_ch" w:type="character">
    <w:name w:val="caption"/>
    <w:basedOn w:val="Style_20_ch"/>
    <w:link w:val="Style_107"/>
    <w:rPr>
      <w:b w:val="0"/>
      <w:color w:val="4F81BD"/>
      <w:sz w:val="18"/>
    </w:rPr>
  </w:style>
  <w:style w:styleId="Style_135" w:type="paragraph">
    <w:name w:val="HTML Preformatted"/>
    <w:basedOn w:val="Style_20"/>
    <w:link w:val="Style_135_ch"/>
    <w:rPr>
      <w:rFonts w:ascii="Courier New" w:hAnsi="Courier New"/>
      <w:sz w:val="20"/>
    </w:rPr>
  </w:style>
  <w:style w:styleId="Style_135_ch" w:type="character">
    <w:name w:val="HTML Preformatted"/>
    <w:basedOn w:val="Style_20_ch"/>
    <w:link w:val="Style_135"/>
    <w:rPr>
      <w:rFonts w:ascii="Courier New" w:hAnsi="Courier New"/>
      <w:sz w:val="20"/>
    </w:rPr>
  </w:style>
  <w:style w:styleId="Style_136" w:type="paragraph">
    <w:name w:val="List Continue 4"/>
    <w:basedOn w:val="Style_20"/>
    <w:link w:val="Style_136_ch"/>
    <w:pPr>
      <w:ind w:firstLine="0" w:left="1132"/>
      <w:contextualSpacing w:val="1"/>
    </w:pPr>
  </w:style>
  <w:style w:styleId="Style_136_ch" w:type="character">
    <w:name w:val="List Continue 4"/>
    <w:basedOn w:val="Style_20_ch"/>
    <w:link w:val="Style_136"/>
  </w:style>
  <w:style w:styleId="Style_50" w:type="paragraph">
    <w:name w:val="ph_base"/>
    <w:link w:val="Style_50_ch"/>
    <w:pPr>
      <w:spacing w:line="360" w:lineRule="auto"/>
      <w:ind/>
      <w:jc w:val="both"/>
    </w:pPr>
    <w:rPr>
      <w:rFonts w:ascii="Times New Roman" w:hAnsi="Times New Roman"/>
      <w:sz w:val="24"/>
    </w:rPr>
  </w:style>
  <w:style w:styleId="Style_50_ch" w:type="character">
    <w:name w:val="ph_base"/>
    <w:link w:val="Style_50"/>
    <w:rPr>
      <w:rFonts w:ascii="Times New Roman" w:hAnsi="Times New Roman"/>
      <w:sz w:val="24"/>
    </w:rPr>
  </w:style>
  <w:style w:styleId="Style_137" w:type="paragraph">
    <w:name w:val="ph_titlepage_customer"/>
    <w:basedOn w:val="Style_41"/>
    <w:next w:val="Style_138"/>
    <w:link w:val="Style_137_ch"/>
    <w:pPr>
      <w:spacing w:before="240"/>
      <w:ind/>
    </w:pPr>
    <w:rPr>
      <w:b w:val="1"/>
      <w:sz w:val="26"/>
    </w:rPr>
  </w:style>
  <w:style w:styleId="Style_137_ch" w:type="character">
    <w:name w:val="ph_titlepage_customer"/>
    <w:basedOn w:val="Style_41_ch"/>
    <w:link w:val="Style_137"/>
    <w:rPr>
      <w:b w:val="1"/>
      <w:sz w:val="26"/>
    </w:rPr>
  </w:style>
  <w:style w:styleId="Style_139" w:type="paragraph">
    <w:name w:val="ph_normal_example_text"/>
    <w:basedOn w:val="Style_12"/>
    <w:next w:val="Style_12"/>
    <w:link w:val="Style_139_ch"/>
    <w:rPr>
      <w:b w:val="1"/>
      <w:i w:val="1"/>
      <w:sz w:val="20"/>
    </w:rPr>
  </w:style>
  <w:style w:styleId="Style_139_ch" w:type="character">
    <w:name w:val="ph_normal_example_text"/>
    <w:basedOn w:val="Style_12_ch"/>
    <w:link w:val="Style_139"/>
    <w:rPr>
      <w:b w:val="1"/>
      <w:i w:val="1"/>
      <w:sz w:val="20"/>
    </w:rPr>
  </w:style>
  <w:style w:styleId="Style_140" w:type="paragraph">
    <w:name w:val="Emphasis"/>
    <w:link w:val="Style_140_ch"/>
    <w:rPr>
      <w:i w:val="1"/>
    </w:rPr>
  </w:style>
  <w:style w:styleId="Style_140_ch" w:type="character">
    <w:name w:val="Emphasis"/>
    <w:link w:val="Style_140"/>
    <w:rPr>
      <w:i w:val="1"/>
    </w:rPr>
  </w:style>
  <w:style w:styleId="Style_141" w:type="paragraph">
    <w:name w:val="ph_title_void"/>
    <w:basedOn w:val="Style_50"/>
    <w:next w:val="Style_12"/>
    <w:link w:val="Style_141_ch"/>
    <w:pPr>
      <w:keepNext w:val="1"/>
      <w:keepLines w:val="1"/>
      <w:pageBreakBefore w:val="1"/>
      <w:spacing w:after="360" w:before="360"/>
      <w:ind/>
      <w:jc w:val="center"/>
    </w:pPr>
    <w:rPr>
      <w:b w:val="1"/>
      <w:sz w:val="28"/>
    </w:rPr>
  </w:style>
  <w:style w:styleId="Style_141_ch" w:type="character">
    <w:name w:val="ph_title_void"/>
    <w:basedOn w:val="Style_50_ch"/>
    <w:link w:val="Style_141"/>
    <w:rPr>
      <w:b w:val="1"/>
      <w:sz w:val="28"/>
    </w:rPr>
  </w:style>
  <w:style w:styleId="Style_142" w:type="paragraph">
    <w:name w:val="ph_figure_graphic"/>
    <w:basedOn w:val="Style_13"/>
    <w:next w:val="Style_14"/>
    <w:link w:val="Style_142_ch"/>
    <w:pPr>
      <w:spacing w:before="120"/>
      <w:ind/>
    </w:pPr>
  </w:style>
  <w:style w:styleId="Style_142_ch" w:type="character">
    <w:name w:val="ph_figure_graphic"/>
    <w:basedOn w:val="Style_13_ch"/>
    <w:link w:val="Style_142"/>
  </w:style>
  <w:style w:styleId="Style_143" w:type="paragraph">
    <w:name w:val="Default Paragraph Font"/>
    <w:link w:val="Style_143_ch"/>
  </w:style>
  <w:style w:styleId="Style_143_ch" w:type="character">
    <w:name w:val="Default Paragraph Font"/>
    <w:link w:val="Style_143"/>
  </w:style>
  <w:style w:styleId="Style_144" w:type="paragraph">
    <w:name w:val="Hyperlink"/>
    <w:link w:val="Style_144_ch"/>
    <w:rPr>
      <w:color w:val="0000FF"/>
      <w:u w:val="single"/>
    </w:rPr>
  </w:style>
  <w:style w:styleId="Style_144_ch" w:type="character">
    <w:name w:val="Hyperlink"/>
    <w:link w:val="Style_144"/>
    <w:rPr>
      <w:color w:val="0000FF"/>
      <w:u w:val="single"/>
    </w:rPr>
  </w:style>
  <w:style w:styleId="Style_145" w:type="paragraph">
    <w:name w:val="Footnote"/>
    <w:basedOn w:val="Style_20"/>
    <w:link w:val="Style_145_ch"/>
    <w:pPr>
      <w:ind w:firstLine="851" w:left="0" w:right="-23"/>
    </w:pPr>
    <w:rPr>
      <w:sz w:val="20"/>
    </w:rPr>
  </w:style>
  <w:style w:styleId="Style_145_ch" w:type="character">
    <w:name w:val="Footnote"/>
    <w:basedOn w:val="Style_20_ch"/>
    <w:link w:val="Style_145"/>
    <w:rPr>
      <w:sz w:val="20"/>
    </w:rPr>
  </w:style>
  <w:style w:styleId="Style_100" w:type="paragraph">
    <w:name w:val="Текст таблицы"/>
    <w:basedOn w:val="Style_20"/>
    <w:link w:val="Style_100_ch"/>
    <w:pPr>
      <w:tabs>
        <w:tab w:leader="none" w:pos="0" w:val="left"/>
      </w:tabs>
      <w:spacing w:before="20"/>
      <w:ind/>
    </w:pPr>
    <w:rPr>
      <w:color w:val="111111"/>
      <w:highlight w:val="white"/>
    </w:rPr>
  </w:style>
  <w:style w:styleId="Style_100_ch" w:type="character">
    <w:name w:val="Текст таблицы"/>
    <w:basedOn w:val="Style_20_ch"/>
    <w:link w:val="Style_100"/>
    <w:rPr>
      <w:color w:val="111111"/>
      <w:highlight w:val="white"/>
    </w:rPr>
  </w:style>
  <w:style w:styleId="Style_146" w:type="paragraph">
    <w:name w:val="heading 8"/>
    <w:basedOn w:val="Style_20"/>
    <w:next w:val="Style_20"/>
    <w:link w:val="Style_146_ch"/>
    <w:uiPriority w:val="9"/>
    <w:qFormat/>
    <w:pPr>
      <w:keepNext w:val="1"/>
      <w:keepLines w:val="1"/>
      <w:numPr>
        <w:ilvl w:val="7"/>
        <w:numId w:val="42"/>
      </w:numPr>
      <w:spacing w:after="0" w:before="40"/>
      <w:ind/>
      <w:outlineLvl w:val="7"/>
    </w:pPr>
    <w:rPr>
      <w:rFonts w:ascii="Calibri Light" w:hAnsi="Calibri Light"/>
      <w:color w:val="272727"/>
      <w:sz w:val="21"/>
    </w:rPr>
  </w:style>
  <w:style w:styleId="Style_146_ch" w:type="character">
    <w:name w:val="heading 8"/>
    <w:basedOn w:val="Style_20_ch"/>
    <w:link w:val="Style_146"/>
    <w:rPr>
      <w:rFonts w:ascii="Calibri Light" w:hAnsi="Calibri Light"/>
      <w:color w:val="272727"/>
      <w:sz w:val="21"/>
    </w:rPr>
  </w:style>
  <w:style w:styleId="Style_147" w:type="paragraph">
    <w:name w:val="List Number 5"/>
    <w:basedOn w:val="Style_20"/>
    <w:link w:val="Style_147_ch"/>
    <w:pPr>
      <w:numPr>
        <w:numId w:val="69"/>
      </w:numPr>
      <w:ind/>
      <w:contextualSpacing w:val="1"/>
    </w:pPr>
  </w:style>
  <w:style w:styleId="Style_147_ch" w:type="character">
    <w:name w:val="List Number 5"/>
    <w:basedOn w:val="Style_20_ch"/>
    <w:link w:val="Style_147"/>
  </w:style>
  <w:style w:styleId="Style_5" w:type="paragraph">
    <w:name w:val="toc 1"/>
    <w:basedOn w:val="Style_20"/>
    <w:next w:val="Style_20"/>
    <w:link w:val="Style_5_ch"/>
    <w:uiPriority w:val="39"/>
    <w:pPr>
      <w:tabs>
        <w:tab w:leader="none" w:pos="426" w:val="left"/>
        <w:tab w:leader="dot" w:pos="9923" w:val="right"/>
      </w:tabs>
      <w:ind w:hanging="284" w:left="284" w:right="567"/>
    </w:pPr>
    <w:rPr>
      <w:b w:val="0"/>
    </w:rPr>
  </w:style>
  <w:style w:styleId="Style_5_ch" w:type="character">
    <w:name w:val="toc 1"/>
    <w:basedOn w:val="Style_20_ch"/>
    <w:link w:val="Style_5"/>
    <w:rPr>
      <w:b w:val="0"/>
    </w:rPr>
  </w:style>
  <w:style w:styleId="Style_148" w:type="paragraph">
    <w:name w:val="Ссылка указателя"/>
    <w:link w:val="Style_148_ch"/>
  </w:style>
  <w:style w:styleId="Style_148_ch" w:type="character">
    <w:name w:val="Ссылка указателя"/>
    <w:link w:val="Style_148"/>
  </w:style>
  <w:style w:styleId="Style_149" w:type="paragraph">
    <w:name w:val="ph_inset_warning"/>
    <w:basedOn w:val="Style_26"/>
    <w:link w:val="Style_149_ch"/>
    <w:pPr>
      <w:keepLines w:val="1"/>
      <w:ind/>
    </w:pPr>
  </w:style>
  <w:style w:styleId="Style_149_ch" w:type="character">
    <w:name w:val="ph_inset_warning"/>
    <w:basedOn w:val="Style_26_ch"/>
    <w:link w:val="Style_149"/>
  </w:style>
  <w:style w:styleId="Style_150" w:type="paragraph">
    <w:name w:val="заголовок 1"/>
    <w:basedOn w:val="Style_20"/>
    <w:link w:val="Style_150_ch"/>
    <w:pPr>
      <w:pageBreakBefore w:val="1"/>
      <w:numPr>
        <w:numId w:val="70"/>
      </w:numPr>
      <w:ind w:hanging="432" w:left="432" w:right="-23"/>
      <w:outlineLvl w:val="0"/>
    </w:pPr>
    <w:rPr>
      <w:b w:val="0"/>
    </w:rPr>
  </w:style>
  <w:style w:styleId="Style_150_ch" w:type="character">
    <w:name w:val="заголовок 1"/>
    <w:basedOn w:val="Style_20_ch"/>
    <w:link w:val="Style_150"/>
    <w:rPr>
      <w:b w:val="0"/>
    </w:rPr>
  </w:style>
  <w:style w:styleId="Style_151" w:type="paragraph">
    <w:name w:val="Header and Footer"/>
    <w:link w:val="Style_151_ch"/>
    <w:pPr>
      <w:spacing w:line="240" w:lineRule="auto"/>
      <w:ind/>
      <w:jc w:val="both"/>
    </w:pPr>
    <w:rPr>
      <w:rFonts w:ascii="XO Thames" w:hAnsi="XO Thames"/>
      <w:sz w:val="28"/>
    </w:rPr>
  </w:style>
  <w:style w:styleId="Style_151_ch" w:type="character">
    <w:name w:val="Header and Footer"/>
    <w:link w:val="Style_151"/>
    <w:rPr>
      <w:rFonts w:ascii="XO Thames" w:hAnsi="XO Thames"/>
      <w:sz w:val="28"/>
    </w:rPr>
  </w:style>
  <w:style w:styleId="Style_152" w:type="paragraph">
    <w:name w:val="E-mail Signature"/>
    <w:basedOn w:val="Style_20"/>
    <w:link w:val="Style_152_ch"/>
  </w:style>
  <w:style w:styleId="Style_152_ch" w:type="character">
    <w:name w:val="E-mail Signature"/>
    <w:basedOn w:val="Style_20_ch"/>
    <w:link w:val="Style_152"/>
  </w:style>
  <w:style w:styleId="Style_34" w:type="paragraph">
    <w:name w:val="ph_table_cell"/>
    <w:basedOn w:val="Style_50"/>
    <w:link w:val="Style_34_ch"/>
    <w:pPr>
      <w:spacing w:before="20" w:line="240" w:lineRule="auto"/>
      <w:ind/>
    </w:pPr>
    <w:rPr>
      <w:sz w:val="20"/>
    </w:rPr>
  </w:style>
  <w:style w:styleId="Style_34_ch" w:type="character">
    <w:name w:val="ph_table_cell"/>
    <w:basedOn w:val="Style_50_ch"/>
    <w:link w:val="Style_34"/>
    <w:rPr>
      <w:sz w:val="20"/>
    </w:rPr>
  </w:style>
  <w:style w:styleId="Style_153" w:type="paragraph">
    <w:name w:val="ph_inline_underline"/>
    <w:link w:val="Style_153_ch"/>
    <w:rPr>
      <w:u w:val="single"/>
    </w:rPr>
  </w:style>
  <w:style w:styleId="Style_153_ch" w:type="character">
    <w:name w:val="ph_inline_underline"/>
    <w:link w:val="Style_153"/>
    <w:rPr>
      <w:u w:val="single"/>
    </w:rPr>
  </w:style>
  <w:style w:styleId="Style_62" w:type="paragraph">
    <w:name w:val="ph_stamp"/>
    <w:basedOn w:val="Style_50"/>
    <w:link w:val="Style_62_ch"/>
    <w:pPr>
      <w:spacing w:after="20" w:before="20"/>
      <w:ind/>
    </w:pPr>
    <w:rPr>
      <w:sz w:val="16"/>
    </w:rPr>
  </w:style>
  <w:style w:styleId="Style_62_ch" w:type="character">
    <w:name w:val="ph_stamp"/>
    <w:basedOn w:val="Style_50_ch"/>
    <w:link w:val="Style_62"/>
    <w:rPr>
      <w:sz w:val="16"/>
    </w:rPr>
  </w:style>
  <w:style w:styleId="Style_154" w:type="paragraph">
    <w:name w:val="а)"/>
    <w:basedOn w:val="Style_31"/>
    <w:link w:val="Style_154_ch"/>
    <w:pPr>
      <w:ind w:firstLine="0" w:left="0"/>
    </w:pPr>
    <w:rPr>
      <w:rFonts w:ascii="Liberation Serif" w:hAnsi="Liberation Serif"/>
    </w:rPr>
  </w:style>
  <w:style w:styleId="Style_154_ch" w:type="character">
    <w:name w:val="а)"/>
    <w:basedOn w:val="Style_31_ch"/>
    <w:link w:val="Style_154"/>
    <w:rPr>
      <w:rFonts w:ascii="Liberation Serif" w:hAnsi="Liberation Serif"/>
    </w:rPr>
  </w:style>
  <w:style w:styleId="Style_155" w:type="paragraph">
    <w:name w:val="List Number 2"/>
    <w:basedOn w:val="Style_20"/>
    <w:link w:val="Style_155_ch"/>
    <w:pPr>
      <w:numPr>
        <w:numId w:val="71"/>
      </w:numPr>
      <w:ind/>
      <w:contextualSpacing w:val="1"/>
    </w:pPr>
  </w:style>
  <w:style w:styleId="Style_155_ch" w:type="character">
    <w:name w:val="List Number 2"/>
    <w:basedOn w:val="Style_20_ch"/>
    <w:link w:val="Style_155"/>
  </w:style>
  <w:style w:styleId="Style_156" w:type="paragraph">
    <w:name w:val="Document Map"/>
    <w:basedOn w:val="Style_20"/>
    <w:link w:val="Style_156_ch"/>
    <w:rPr>
      <w:rFonts w:ascii="Tahoma" w:hAnsi="Tahoma"/>
      <w:sz w:val="20"/>
    </w:rPr>
  </w:style>
  <w:style w:styleId="Style_156_ch" w:type="character">
    <w:name w:val="Document Map"/>
    <w:basedOn w:val="Style_20_ch"/>
    <w:link w:val="Style_156"/>
    <w:rPr>
      <w:rFonts w:ascii="Tahoma" w:hAnsi="Tahoma"/>
      <w:sz w:val="20"/>
    </w:rPr>
  </w:style>
  <w:style w:styleId="Style_157" w:type="paragraph">
    <w:name w:val="1"/>
    <w:basedOn w:val="Style_20"/>
    <w:next w:val="Style_63"/>
    <w:link w:val="Style_157_ch"/>
    <w:pPr>
      <w:spacing w:afterAutospacing="on" w:beforeAutospacing="on" w:line="240" w:lineRule="auto"/>
      <w:ind/>
      <w:jc w:val="left"/>
    </w:pPr>
  </w:style>
  <w:style w:styleId="Style_157_ch" w:type="character">
    <w:name w:val="1"/>
    <w:basedOn w:val="Style_20_ch"/>
    <w:link w:val="Style_157"/>
  </w:style>
  <w:style w:styleId="Style_158" w:type="paragraph">
    <w:name w:val="ВВЕДЕНИЕ"/>
    <w:basedOn w:val="Style_45"/>
    <w:link w:val="Style_158_ch"/>
    <w:pPr>
      <w:ind/>
      <w:jc w:val="center"/>
    </w:pPr>
    <w:rPr>
      <w:rFonts w:ascii="Times New Roman" w:hAnsi="Times New Roman"/>
      <w:b w:val="1"/>
      <w:caps w:val="1"/>
      <w:color w:val="000000"/>
      <w:sz w:val="24"/>
    </w:rPr>
  </w:style>
  <w:style w:styleId="Style_158_ch" w:type="character">
    <w:name w:val="ВВЕДЕНИЕ"/>
    <w:basedOn w:val="Style_45_ch"/>
    <w:link w:val="Style_158"/>
    <w:rPr>
      <w:rFonts w:ascii="Times New Roman" w:hAnsi="Times New Roman"/>
      <w:b w:val="1"/>
      <w:caps w:val="1"/>
      <w:color w:val="000000"/>
      <w:sz w:val="24"/>
    </w:rPr>
  </w:style>
  <w:style w:styleId="Style_159" w:type="paragraph">
    <w:name w:val="Intense Quote"/>
    <w:basedOn w:val="Style_20"/>
    <w:next w:val="Style_20"/>
    <w:link w:val="Style_159_ch"/>
    <w:pPr>
      <w:spacing w:after="360" w:before="360"/>
      <w:ind w:firstLine="0" w:left="864" w:right="864"/>
      <w:jc w:val="center"/>
    </w:pPr>
    <w:rPr>
      <w:i w:val="1"/>
      <w:color w:val="4472C4"/>
    </w:rPr>
  </w:style>
  <w:style w:styleId="Style_159_ch" w:type="character">
    <w:name w:val="Intense Quote"/>
    <w:basedOn w:val="Style_20_ch"/>
    <w:link w:val="Style_159"/>
    <w:rPr>
      <w:i w:val="1"/>
      <w:color w:val="4472C4"/>
    </w:rPr>
  </w:style>
  <w:style w:styleId="Style_160" w:type="paragraph">
    <w:name w:val="Block Text"/>
    <w:basedOn w:val="Style_20"/>
    <w:link w:val="Style_160_ch"/>
    <w:pPr>
      <w:ind w:firstLine="0" w:left="1440" w:right="1440"/>
    </w:pPr>
  </w:style>
  <w:style w:styleId="Style_160_ch" w:type="character">
    <w:name w:val="Block Text"/>
    <w:basedOn w:val="Style_20_ch"/>
    <w:link w:val="Style_160"/>
  </w:style>
  <w:style w:styleId="Style_80" w:type="paragraph">
    <w:name w:val="index heading"/>
    <w:basedOn w:val="Style_161"/>
    <w:link w:val="Style_80_ch"/>
    <w:rPr>
      <w:b w:val="0"/>
      <w:sz w:val="32"/>
    </w:rPr>
  </w:style>
  <w:style w:styleId="Style_80_ch" w:type="character">
    <w:name w:val="index heading"/>
    <w:basedOn w:val="Style_161_ch"/>
    <w:link w:val="Style_80"/>
    <w:rPr>
      <w:b w:val="0"/>
      <w:sz w:val="32"/>
    </w:rPr>
  </w:style>
  <w:style w:styleId="Style_162" w:type="paragraph">
    <w:name w:val="ph_comment"/>
    <w:basedOn w:val="Style_50"/>
    <w:link w:val="Style_162_ch"/>
    <w:pPr>
      <w:ind w:firstLine="720" w:left="0"/>
    </w:pPr>
    <w:rPr>
      <w:rFonts w:ascii="Arial Narrow" w:hAnsi="Arial Narrow"/>
      <w:color w:val="0000FF"/>
    </w:rPr>
  </w:style>
  <w:style w:styleId="Style_162_ch" w:type="character">
    <w:name w:val="ph_comment"/>
    <w:basedOn w:val="Style_50_ch"/>
    <w:link w:val="Style_162"/>
    <w:rPr>
      <w:rFonts w:ascii="Arial Narrow" w:hAnsi="Arial Narrow"/>
      <w:color w:val="0000FF"/>
    </w:rPr>
  </w:style>
  <w:style w:styleId="Style_163" w:type="paragraph">
    <w:name w:val="toc 9"/>
    <w:basedOn w:val="Style_20"/>
    <w:next w:val="Style_20"/>
    <w:link w:val="Style_163_ch"/>
    <w:uiPriority w:val="39"/>
    <w:pPr>
      <w:ind w:firstLine="0" w:left="1920"/>
    </w:pPr>
  </w:style>
  <w:style w:styleId="Style_163_ch" w:type="character">
    <w:name w:val="toc 9"/>
    <w:basedOn w:val="Style_20_ch"/>
    <w:link w:val="Style_163"/>
  </w:style>
  <w:style w:styleId="Style_164" w:type="paragraph">
    <w:name w:val="macro"/>
    <w:link w:val="Style_164_ch"/>
    <w:pPr>
      <w:tabs>
        <w:tab w:leader="none" w:pos="480" w:val="left"/>
        <w:tab w:leader="none" w:pos="960" w:val="left"/>
        <w:tab w:leader="none" w:pos="1440" w:val="left"/>
        <w:tab w:leader="none" w:pos="1920" w:val="left"/>
        <w:tab w:leader="none" w:pos="2400" w:val="left"/>
        <w:tab w:leader="none" w:pos="2880" w:val="left"/>
        <w:tab w:leader="none" w:pos="3360" w:val="left"/>
        <w:tab w:leader="none" w:pos="3840" w:val="left"/>
        <w:tab w:leader="none" w:pos="4320" w:val="left"/>
      </w:tabs>
      <w:spacing w:after="120" w:before="20" w:line="360" w:lineRule="auto"/>
      <w:ind/>
      <w:jc w:val="both"/>
    </w:pPr>
    <w:rPr>
      <w:rFonts w:ascii="Courier New" w:hAnsi="Courier New"/>
    </w:rPr>
  </w:style>
  <w:style w:styleId="Style_164_ch" w:type="character">
    <w:name w:val="macro"/>
    <w:link w:val="Style_164"/>
    <w:rPr>
      <w:rFonts w:ascii="Courier New" w:hAnsi="Courier New"/>
    </w:rPr>
  </w:style>
  <w:style w:styleId="Style_165" w:type="paragraph">
    <w:name w:val="ph_list_itemized_title"/>
    <w:basedOn w:val="Style_12"/>
    <w:next w:val="Style_18"/>
    <w:link w:val="Style_165_ch"/>
    <w:pPr>
      <w:keepNext w:val="1"/>
      <w:ind/>
    </w:pPr>
  </w:style>
  <w:style w:styleId="Style_165_ch" w:type="character">
    <w:name w:val="ph_list_itemized_title"/>
    <w:basedOn w:val="Style_12_ch"/>
    <w:link w:val="Style_165"/>
  </w:style>
  <w:style w:styleId="Style_166" w:type="paragraph">
    <w:name w:val="List Bullet 3"/>
    <w:basedOn w:val="Style_20"/>
    <w:link w:val="Style_166_ch"/>
    <w:pPr>
      <w:numPr>
        <w:numId w:val="72"/>
      </w:numPr>
      <w:ind/>
      <w:contextualSpacing w:val="1"/>
    </w:pPr>
  </w:style>
  <w:style w:styleId="Style_166_ch" w:type="character">
    <w:name w:val="List Bullet 3"/>
    <w:basedOn w:val="Style_20_ch"/>
    <w:link w:val="Style_166"/>
  </w:style>
  <w:style w:styleId="Style_167" w:type="paragraph">
    <w:name w:val="TableGraf 10L"/>
    <w:basedOn w:val="Style_20"/>
    <w:link w:val="Style_167_ch"/>
    <w:pPr>
      <w:spacing w:after="0" w:before="0" w:line="276" w:lineRule="auto"/>
      <w:ind/>
      <w:jc w:val="left"/>
    </w:pPr>
    <w:rPr>
      <w:sz w:val="20"/>
    </w:rPr>
  </w:style>
  <w:style w:styleId="Style_167_ch" w:type="character">
    <w:name w:val="TableGraf 10L"/>
    <w:basedOn w:val="Style_20_ch"/>
    <w:link w:val="Style_167"/>
    <w:rPr>
      <w:sz w:val="20"/>
    </w:rPr>
  </w:style>
  <w:style w:styleId="Style_168" w:type="paragraph">
    <w:name w:val="List Bullet 5"/>
    <w:basedOn w:val="Style_20"/>
    <w:link w:val="Style_168_ch"/>
    <w:pPr>
      <w:numPr>
        <w:numId w:val="73"/>
      </w:numPr>
      <w:ind/>
      <w:contextualSpacing w:val="1"/>
    </w:pPr>
  </w:style>
  <w:style w:styleId="Style_168_ch" w:type="character">
    <w:name w:val="List Bullet 5"/>
    <w:basedOn w:val="Style_20_ch"/>
    <w:link w:val="Style_168"/>
  </w:style>
  <w:style w:styleId="Style_169" w:type="paragraph">
    <w:name w:val="ph_inline_space"/>
    <w:link w:val="Style_169_ch"/>
    <w:rPr>
      <w:spacing w:val="60"/>
    </w:rPr>
  </w:style>
  <w:style w:styleId="Style_169_ch" w:type="character">
    <w:name w:val="ph_inline_space"/>
    <w:link w:val="Style_169"/>
    <w:rPr>
      <w:spacing w:val="60"/>
    </w:rPr>
  </w:style>
  <w:style w:styleId="Style_98" w:type="paragraph">
    <w:name w:val="ph_list_ordered_1"/>
    <w:basedOn w:val="Style_12"/>
    <w:link w:val="Style_98_ch"/>
    <w:pPr>
      <w:numPr>
        <w:numId w:val="74"/>
      </w:numPr>
      <w:tabs>
        <w:tab w:leader="none" w:pos="1639" w:val="left"/>
      </w:tabs>
      <w:ind/>
    </w:pPr>
  </w:style>
  <w:style w:styleId="Style_98_ch" w:type="character">
    <w:name w:val="ph_list_ordered_1"/>
    <w:basedOn w:val="Style_12_ch"/>
    <w:link w:val="Style_98"/>
  </w:style>
  <w:style w:styleId="Style_170" w:type="paragraph">
    <w:name w:val="ph_confirmstamp_title"/>
    <w:basedOn w:val="Style_104"/>
    <w:next w:val="Style_171"/>
    <w:link w:val="Style_170_ch"/>
    <w:rPr>
      <w:b w:val="1"/>
      <w:caps w:val="1"/>
    </w:rPr>
  </w:style>
  <w:style w:styleId="Style_170_ch" w:type="character">
    <w:name w:val="ph_confirmstamp_title"/>
    <w:basedOn w:val="Style_104_ch"/>
    <w:link w:val="Style_170"/>
    <w:rPr>
      <w:b w:val="1"/>
      <w:caps w:val="1"/>
    </w:rPr>
  </w:style>
  <w:style w:styleId="Style_172" w:type="paragraph">
    <w:name w:val="toc 8"/>
    <w:basedOn w:val="Style_20"/>
    <w:next w:val="Style_20"/>
    <w:link w:val="Style_172_ch"/>
    <w:uiPriority w:val="39"/>
    <w:pPr>
      <w:ind w:firstLine="0" w:left="1680"/>
    </w:pPr>
  </w:style>
  <w:style w:styleId="Style_172_ch" w:type="character">
    <w:name w:val="toc 8"/>
    <w:basedOn w:val="Style_20_ch"/>
    <w:link w:val="Style_172"/>
  </w:style>
  <w:style w:styleId="Style_173" w:type="paragraph">
    <w:name w:val="table of figures"/>
    <w:basedOn w:val="Style_107"/>
    <w:link w:val="Style_173_ch"/>
  </w:style>
  <w:style w:styleId="Style_173_ch" w:type="character">
    <w:name w:val="table of figures"/>
    <w:basedOn w:val="Style_107_ch"/>
    <w:link w:val="Style_173"/>
  </w:style>
  <w:style w:styleId="Style_174" w:type="paragraph">
    <w:name w:val="List 3"/>
    <w:basedOn w:val="Style_20"/>
    <w:link w:val="Style_174_ch"/>
    <w:pPr>
      <w:ind w:hanging="283" w:left="849"/>
      <w:contextualSpacing w:val="1"/>
    </w:pPr>
  </w:style>
  <w:style w:styleId="Style_174_ch" w:type="character">
    <w:name w:val="List 3"/>
    <w:basedOn w:val="Style_20_ch"/>
    <w:link w:val="Style_174"/>
  </w:style>
  <w:style w:styleId="Style_175" w:type="paragraph">
    <w:name w:val="ph_table_itemizedlist_2"/>
    <w:basedOn w:val="Style_176"/>
    <w:link w:val="Style_175_ch"/>
    <w:pPr>
      <w:numPr>
        <w:ilvl w:val="1"/>
      </w:numPr>
    </w:pPr>
  </w:style>
  <w:style w:styleId="Style_175_ch" w:type="character">
    <w:name w:val="ph_table_itemizedlist_2"/>
    <w:basedOn w:val="Style_176_ch"/>
    <w:link w:val="Style_175"/>
  </w:style>
  <w:style w:styleId="Style_177" w:type="paragraph">
    <w:name w:val="ph_inline_keycap"/>
    <w:link w:val="Style_177_ch"/>
    <w:rPr>
      <w:b w:val="1"/>
      <w:smallCaps w:val="1"/>
      <w:sz w:val="24"/>
    </w:rPr>
  </w:style>
  <w:style w:styleId="Style_177_ch" w:type="character">
    <w:name w:val="ph_inline_keycap"/>
    <w:link w:val="Style_177"/>
    <w:rPr>
      <w:b w:val="1"/>
      <w:smallCaps w:val="1"/>
      <w:sz w:val="24"/>
    </w:rPr>
  </w:style>
  <w:style w:styleId="Style_178" w:type="paragraph">
    <w:name w:val="ph_footnote"/>
    <w:basedOn w:val="Style_50"/>
    <w:link w:val="Style_178_ch"/>
    <w:pPr>
      <w:widowControl w:val="0"/>
      <w:ind/>
    </w:pPr>
    <w:rPr>
      <w:sz w:val="18"/>
    </w:rPr>
  </w:style>
  <w:style w:styleId="Style_178_ch" w:type="character">
    <w:name w:val="ph_footnote"/>
    <w:basedOn w:val="Style_50_ch"/>
    <w:link w:val="Style_178"/>
    <w:rPr>
      <w:sz w:val="18"/>
    </w:rPr>
  </w:style>
  <w:style w:styleId="Style_179" w:type="paragraph">
    <w:name w:val="List Continue 2"/>
    <w:basedOn w:val="Style_20"/>
    <w:link w:val="Style_179_ch"/>
    <w:pPr>
      <w:ind w:firstLine="0" w:left="566"/>
      <w:contextualSpacing w:val="1"/>
    </w:pPr>
  </w:style>
  <w:style w:styleId="Style_179_ch" w:type="character">
    <w:name w:val="List Continue 2"/>
    <w:basedOn w:val="Style_20_ch"/>
    <w:link w:val="Style_179"/>
  </w:style>
  <w:style w:styleId="Style_180" w:type="paragraph">
    <w:name w:val="_Табл_Текст"/>
    <w:basedOn w:val="Style_20"/>
    <w:link w:val="Style_180_ch"/>
  </w:style>
  <w:style w:styleId="Style_180_ch" w:type="character">
    <w:name w:val="_Табл_Текст"/>
    <w:basedOn w:val="Style_20_ch"/>
    <w:link w:val="Style_180"/>
  </w:style>
  <w:style w:styleId="Style_181" w:type="paragraph">
    <w:name w:val="ph_inline_superline"/>
    <w:link w:val="Style_181_ch"/>
    <w:rPr>
      <w:vertAlign w:val="superscript"/>
    </w:rPr>
  </w:style>
  <w:style w:styleId="Style_181_ch" w:type="character">
    <w:name w:val="ph_inline_superline"/>
    <w:link w:val="Style_181"/>
    <w:rPr>
      <w:vertAlign w:val="superscript"/>
    </w:rPr>
  </w:style>
  <w:style w:styleId="Style_182" w:type="paragraph">
    <w:name w:val="ph_list_itemized_4"/>
    <w:basedOn w:val="Style_12"/>
    <w:link w:val="Style_182_ch"/>
    <w:pPr>
      <w:numPr>
        <w:numId w:val="75"/>
      </w:numPr>
    </w:pPr>
  </w:style>
  <w:style w:styleId="Style_182_ch" w:type="character">
    <w:name w:val="ph_list_itemized_4"/>
    <w:basedOn w:val="Style_12_ch"/>
    <w:link w:val="Style_182"/>
  </w:style>
  <w:style w:styleId="Style_183" w:type="paragraph">
    <w:name w:val="ph_Рамка боковик"/>
    <w:basedOn w:val="Style_20"/>
    <w:link w:val="Style_183_ch"/>
    <w:pPr>
      <w:spacing w:after="0" w:line="240" w:lineRule="auto"/>
      <w:ind/>
      <w:jc w:val="center"/>
    </w:pPr>
    <w:rPr>
      <w:rFonts w:ascii="Arial" w:hAnsi="Arial"/>
      <w:i w:val="1"/>
      <w:sz w:val="16"/>
    </w:rPr>
  </w:style>
  <w:style w:styleId="Style_183_ch" w:type="character">
    <w:name w:val="ph_Рамка боковик"/>
    <w:basedOn w:val="Style_20_ch"/>
    <w:link w:val="Style_183"/>
    <w:rPr>
      <w:rFonts w:ascii="Arial" w:hAnsi="Arial"/>
      <w:i w:val="1"/>
      <w:sz w:val="16"/>
    </w:rPr>
  </w:style>
  <w:style w:styleId="Style_184" w:type="paragraph">
    <w:name w:val="ph_normal_note_text"/>
    <w:basedOn w:val="Style_12"/>
    <w:next w:val="Style_12"/>
    <w:link w:val="Style_184_ch"/>
    <w:rPr>
      <w:sz w:val="20"/>
    </w:rPr>
  </w:style>
  <w:style w:styleId="Style_184_ch" w:type="character">
    <w:name w:val="ph_normal_note_text"/>
    <w:basedOn w:val="Style_12_ch"/>
    <w:link w:val="Style_184"/>
    <w:rPr>
      <w:sz w:val="20"/>
    </w:rPr>
  </w:style>
  <w:style w:styleId="Style_185" w:type="paragraph">
    <w:name w:val="ph_colontituldown"/>
    <w:basedOn w:val="Style_50"/>
    <w:link w:val="Style_185_ch"/>
    <w:pPr>
      <w:tabs>
        <w:tab w:leader="none" w:pos="9497" w:val="right"/>
        <w:tab w:leader="none" w:pos="14459" w:val="right"/>
      </w:tabs>
      <w:spacing w:after="120" w:before="20"/>
      <w:ind/>
      <w:jc w:val="center"/>
    </w:pPr>
    <w:rPr>
      <w:sz w:val="20"/>
    </w:rPr>
  </w:style>
  <w:style w:styleId="Style_185_ch" w:type="character">
    <w:name w:val="ph_colontituldown"/>
    <w:basedOn w:val="Style_50_ch"/>
    <w:link w:val="Style_185"/>
    <w:rPr>
      <w:sz w:val="20"/>
    </w:rPr>
  </w:style>
  <w:style w:styleId="Style_186" w:type="paragraph">
    <w:name w:val="Body Text First Indent"/>
    <w:basedOn w:val="Style_72"/>
    <w:link w:val="Style_186_ch"/>
    <w:pPr>
      <w:ind w:firstLine="210" w:left="0"/>
    </w:pPr>
  </w:style>
  <w:style w:styleId="Style_186_ch" w:type="character">
    <w:name w:val="Body Text First Indent"/>
    <w:basedOn w:val="Style_72_ch"/>
    <w:link w:val="Style_186"/>
  </w:style>
  <w:style w:styleId="Style_187" w:type="paragraph">
    <w:name w:val="ph_addition_title_1"/>
    <w:basedOn w:val="Style_50"/>
    <w:next w:val="Style_12"/>
    <w:link w:val="Style_187_ch"/>
    <w:pPr>
      <w:keepNext w:val="1"/>
      <w:keepLines w:val="1"/>
      <w:pageBreakBefore w:val="1"/>
      <w:numPr>
        <w:numId w:val="44"/>
      </w:numPr>
      <w:spacing w:after="240" w:before="360"/>
      <w:ind/>
      <w:jc w:val="center"/>
      <w:outlineLvl w:val="0"/>
    </w:pPr>
    <w:rPr>
      <w:b w:val="1"/>
      <w:sz w:val="28"/>
    </w:rPr>
  </w:style>
  <w:style w:styleId="Style_187_ch" w:type="character">
    <w:name w:val="ph_addition_title_1"/>
    <w:basedOn w:val="Style_50_ch"/>
    <w:link w:val="Style_187"/>
    <w:rPr>
      <w:b w:val="1"/>
      <w:sz w:val="28"/>
    </w:rPr>
  </w:style>
  <w:style w:styleId="Style_188" w:type="paragraph">
    <w:name w:val="Note Heading"/>
    <w:basedOn w:val="Style_20"/>
    <w:next w:val="Style_20"/>
    <w:link w:val="Style_188_ch"/>
  </w:style>
  <w:style w:styleId="Style_188_ch" w:type="character">
    <w:name w:val="Note Heading"/>
    <w:basedOn w:val="Style_20_ch"/>
    <w:link w:val="Style_188"/>
  </w:style>
  <w:style w:styleId="Style_189" w:type="paragraph">
    <w:name w:val="List Continue 3"/>
    <w:basedOn w:val="Style_20"/>
    <w:link w:val="Style_189_ch"/>
    <w:pPr>
      <w:ind w:firstLine="0" w:left="849"/>
      <w:contextualSpacing w:val="1"/>
    </w:pPr>
  </w:style>
  <w:style w:styleId="Style_189_ch" w:type="character">
    <w:name w:val="List Continue 3"/>
    <w:basedOn w:val="Style_20_ch"/>
    <w:link w:val="Style_189"/>
  </w:style>
  <w:style w:styleId="Style_190" w:type="paragraph">
    <w:name w:val="Текст_программы"/>
    <w:link w:val="Style_190_ch"/>
    <w:pPr>
      <w:ind w:firstLine="709" w:left="0"/>
    </w:pPr>
    <w:rPr>
      <w:rFonts w:ascii="Courier New" w:hAnsi="Courier New"/>
      <w:spacing w:val="-2"/>
      <w:sz w:val="24"/>
    </w:rPr>
  </w:style>
  <w:style w:styleId="Style_190_ch" w:type="character">
    <w:name w:val="Текст_программы"/>
    <w:link w:val="Style_190"/>
    <w:rPr>
      <w:rFonts w:ascii="Courier New" w:hAnsi="Courier New"/>
      <w:spacing w:val="-2"/>
      <w:sz w:val="24"/>
    </w:rPr>
  </w:style>
  <w:style w:styleId="Style_191" w:type="paragraph">
    <w:name w:val="Salutation"/>
    <w:basedOn w:val="Style_20"/>
    <w:next w:val="Style_20"/>
    <w:link w:val="Style_191_ch"/>
  </w:style>
  <w:style w:styleId="Style_191_ch" w:type="character">
    <w:name w:val="Salutation"/>
    <w:basedOn w:val="Style_20_ch"/>
    <w:link w:val="Style_191"/>
  </w:style>
  <w:style w:styleId="Style_192" w:type="paragraph">
    <w:name w:val="table of authorities"/>
    <w:basedOn w:val="Style_20"/>
    <w:next w:val="Style_20"/>
    <w:link w:val="Style_192_ch"/>
    <w:pPr>
      <w:ind w:hanging="240" w:left="240"/>
    </w:pPr>
  </w:style>
  <w:style w:styleId="Style_192_ch" w:type="character">
    <w:name w:val="table of authorities"/>
    <w:basedOn w:val="Style_20_ch"/>
    <w:link w:val="Style_192"/>
  </w:style>
  <w:style w:styleId="Style_3" w:type="paragraph">
    <w:name w:val="ph_titlepage_other"/>
    <w:basedOn w:val="Style_41"/>
    <w:link w:val="Style_3_ch"/>
  </w:style>
  <w:style w:styleId="Style_3_ch" w:type="character">
    <w:name w:val="ph_titlepage_other"/>
    <w:basedOn w:val="Style_41_ch"/>
    <w:link w:val="Style_3"/>
  </w:style>
  <w:style w:styleId="Style_193" w:type="paragraph">
    <w:name w:val="List Bullet"/>
    <w:basedOn w:val="Style_20"/>
    <w:link w:val="Style_193_ch"/>
    <w:pPr>
      <w:numPr>
        <w:numId w:val="76"/>
      </w:numPr>
      <w:tabs>
        <w:tab w:leader="none" w:pos="1418" w:val="left"/>
      </w:tabs>
      <w:spacing w:after="0" w:before="0" w:line="240" w:lineRule="auto"/>
      <w:ind/>
    </w:pPr>
  </w:style>
  <w:style w:styleId="Style_193_ch" w:type="character">
    <w:name w:val="List Bullet"/>
    <w:basedOn w:val="Style_20_ch"/>
    <w:link w:val="Style_193"/>
  </w:style>
  <w:style w:styleId="Style_194" w:type="paragraph">
    <w:name w:val="index 8"/>
    <w:basedOn w:val="Style_20"/>
    <w:next w:val="Style_20"/>
    <w:link w:val="Style_194_ch"/>
    <w:pPr>
      <w:ind w:hanging="240" w:left="1920"/>
    </w:pPr>
  </w:style>
  <w:style w:styleId="Style_194_ch" w:type="character">
    <w:name w:val="index 8"/>
    <w:basedOn w:val="Style_20_ch"/>
    <w:link w:val="Style_194"/>
  </w:style>
  <w:style w:styleId="Style_195" w:type="paragraph">
    <w:name w:val="toc 5"/>
    <w:basedOn w:val="Style_20"/>
    <w:next w:val="Style_20"/>
    <w:link w:val="Style_195_ch"/>
    <w:uiPriority w:val="39"/>
    <w:pPr>
      <w:tabs>
        <w:tab w:leader="none" w:pos="4395" w:val="left"/>
        <w:tab w:leader="dot" w:pos="9923" w:val="right"/>
      </w:tabs>
      <w:ind w:hanging="1418" w:left="4253" w:right="567"/>
    </w:pPr>
  </w:style>
  <w:style w:styleId="Style_195_ch" w:type="character">
    <w:name w:val="toc 5"/>
    <w:basedOn w:val="Style_20_ch"/>
    <w:link w:val="Style_195"/>
  </w:style>
  <w:style w:styleId="Style_196" w:type="paragraph">
    <w:name w:val="ph_normal_note_itemized_1"/>
    <w:basedOn w:val="Style_12"/>
    <w:link w:val="Style_196_ch"/>
    <w:pPr>
      <w:numPr>
        <w:numId w:val="77"/>
      </w:numPr>
    </w:pPr>
    <w:rPr>
      <w:sz w:val="20"/>
    </w:rPr>
  </w:style>
  <w:style w:styleId="Style_196_ch" w:type="character">
    <w:name w:val="ph_normal_note_itemized_1"/>
    <w:basedOn w:val="Style_12_ch"/>
    <w:link w:val="Style_196"/>
    <w:rPr>
      <w:sz w:val="20"/>
    </w:rPr>
  </w:style>
  <w:style w:styleId="Style_197" w:type="paragraph">
    <w:name w:val="ph_header_1_without_num"/>
    <w:basedOn w:val="Style_4"/>
    <w:next w:val="Style_12"/>
    <w:link w:val="Style_197_ch"/>
    <w:pPr>
      <w:numPr>
        <w:ilvl w:val="0"/>
        <w:numId w:val="0"/>
      </w:numPr>
      <w:ind w:firstLine="0" w:left="720"/>
    </w:pPr>
  </w:style>
  <w:style w:styleId="Style_197_ch" w:type="character">
    <w:name w:val="ph_header_1_without_num"/>
    <w:basedOn w:val="Style_4_ch"/>
    <w:link w:val="Style_197"/>
  </w:style>
  <w:style w:styleId="Style_198" w:type="paragraph">
    <w:name w:val="envelope return"/>
    <w:basedOn w:val="Style_20"/>
    <w:link w:val="Style_198_ch"/>
    <w:rPr>
      <w:rFonts w:ascii="Calibri Light" w:hAnsi="Calibri Light"/>
      <w:sz w:val="20"/>
    </w:rPr>
  </w:style>
  <w:style w:styleId="Style_198_ch" w:type="character">
    <w:name w:val="envelope return"/>
    <w:basedOn w:val="Style_20_ch"/>
    <w:link w:val="Style_198"/>
    <w:rPr>
      <w:rFonts w:ascii="Calibri Light" w:hAnsi="Calibri Light"/>
      <w:sz w:val="20"/>
    </w:rPr>
  </w:style>
  <w:style w:styleId="Style_199" w:type="paragraph">
    <w:name w:val="ph_table_orderlist_1_бок"/>
    <w:basedOn w:val="Style_11"/>
    <w:link w:val="Style_199_ch"/>
    <w:pPr>
      <w:numPr>
        <w:numId w:val="78"/>
      </w:numPr>
    </w:pPr>
  </w:style>
  <w:style w:styleId="Style_199_ch" w:type="character">
    <w:name w:val="ph_table_orderlist_1_бок"/>
    <w:basedOn w:val="Style_11_ch"/>
    <w:link w:val="Style_199"/>
  </w:style>
  <w:style w:styleId="Style_138" w:type="paragraph">
    <w:name w:val="ph_titlepage_confirmstamp"/>
    <w:basedOn w:val="Style_50"/>
    <w:link w:val="Style_138_ch"/>
    <w:pPr>
      <w:spacing w:after="60" w:before="60"/>
      <w:ind/>
    </w:pPr>
    <w:rPr>
      <w:color w:val="000000"/>
    </w:rPr>
  </w:style>
  <w:style w:styleId="Style_138_ch" w:type="character">
    <w:name w:val="ph_titlepage_confirmstamp"/>
    <w:basedOn w:val="Style_50_ch"/>
    <w:link w:val="Style_138"/>
    <w:rPr>
      <w:color w:val="000000"/>
    </w:rPr>
  </w:style>
  <w:style w:styleId="Style_200" w:type="paragraph">
    <w:name w:val="ph_inline"/>
    <w:basedOn w:val="Style_143"/>
    <w:link w:val="Style_200_ch"/>
  </w:style>
  <w:style w:styleId="Style_200_ch" w:type="character">
    <w:name w:val="ph_inline"/>
    <w:basedOn w:val="Style_143_ch"/>
    <w:link w:val="Style_200"/>
  </w:style>
  <w:style w:styleId="Style_201" w:type="paragraph">
    <w:name w:val="ph_stamp_italic"/>
    <w:basedOn w:val="Style_62"/>
    <w:link w:val="Style_201_ch"/>
    <w:pPr>
      <w:ind w:firstLine="0" w:left="57"/>
    </w:pPr>
    <w:rPr>
      <w:i w:val="1"/>
    </w:rPr>
  </w:style>
  <w:style w:styleId="Style_201_ch" w:type="character">
    <w:name w:val="ph_stamp_italic"/>
    <w:basedOn w:val="Style_62_ch"/>
    <w:link w:val="Style_201"/>
    <w:rPr>
      <w:i w:val="1"/>
    </w:rPr>
  </w:style>
  <w:style w:styleId="Style_48" w:type="paragraph">
    <w:name w:val="footer"/>
    <w:basedOn w:val="Style_20"/>
    <w:link w:val="Style_48_ch"/>
    <w:pPr>
      <w:tabs>
        <w:tab w:leader="none" w:pos="4677" w:val="center"/>
        <w:tab w:leader="none" w:pos="9355" w:val="right"/>
      </w:tabs>
      <w:ind/>
    </w:pPr>
  </w:style>
  <w:style w:styleId="Style_48_ch" w:type="character">
    <w:name w:val="footer"/>
    <w:basedOn w:val="Style_20_ch"/>
    <w:link w:val="Style_48"/>
  </w:style>
  <w:style w:styleId="Style_202" w:type="paragraph">
    <w:name w:val="index 9"/>
    <w:basedOn w:val="Style_20"/>
    <w:next w:val="Style_20"/>
    <w:link w:val="Style_202_ch"/>
    <w:pPr>
      <w:ind w:hanging="240" w:left="2160"/>
    </w:pPr>
  </w:style>
  <w:style w:styleId="Style_202_ch" w:type="character">
    <w:name w:val="index 9"/>
    <w:basedOn w:val="Style_20_ch"/>
    <w:link w:val="Style_202"/>
  </w:style>
  <w:style w:styleId="Style_203" w:type="paragraph">
    <w:name w:val="Message Header"/>
    <w:basedOn w:val="Style_20"/>
    <w:link w:val="Style_203_ch"/>
    <w:pPr>
      <w:ind w:hanging="1134" w:left="1134"/>
    </w:pPr>
    <w:rPr>
      <w:rFonts w:ascii="Calibri Light" w:hAnsi="Calibri Light"/>
    </w:rPr>
  </w:style>
  <w:style w:styleId="Style_203_ch" w:type="character">
    <w:name w:val="Message Header"/>
    <w:basedOn w:val="Style_20_ch"/>
    <w:link w:val="Style_203"/>
    <w:rPr>
      <w:rFonts w:ascii="Calibri Light" w:hAnsi="Calibri Light"/>
    </w:rPr>
  </w:style>
  <w:style w:styleId="Style_204" w:type="paragraph">
    <w:name w:val="Book Title"/>
    <w:link w:val="Style_204_ch"/>
    <w:rPr>
      <w:b w:val="1"/>
      <w:i w:val="1"/>
      <w:spacing w:val="5"/>
    </w:rPr>
  </w:style>
  <w:style w:styleId="Style_204_ch" w:type="character">
    <w:name w:val="Book Title"/>
    <w:link w:val="Style_204"/>
    <w:rPr>
      <w:b w:val="1"/>
      <w:i w:val="1"/>
      <w:spacing w:val="5"/>
    </w:rPr>
  </w:style>
  <w:style w:styleId="Style_205" w:type="paragraph">
    <w:name w:val="ph_titlepage_system_full"/>
    <w:basedOn w:val="Style_41"/>
    <w:next w:val="Style_20"/>
    <w:link w:val="Style_205_ch"/>
    <w:rPr>
      <w:b w:val="1"/>
    </w:rPr>
  </w:style>
  <w:style w:styleId="Style_205_ch" w:type="character">
    <w:name w:val="ph_titlepage_system_full"/>
    <w:basedOn w:val="Style_41_ch"/>
    <w:link w:val="Style_205"/>
    <w:rPr>
      <w:b w:val="1"/>
    </w:rPr>
  </w:style>
  <w:style w:styleId="Style_171" w:type="paragraph">
    <w:name w:val="ph_confirmstamp_stamp"/>
    <w:basedOn w:val="Style_104"/>
    <w:link w:val="Style_171_ch"/>
  </w:style>
  <w:style w:styleId="Style_171_ch" w:type="character">
    <w:name w:val="ph_confirmstamp_stamp"/>
    <w:basedOn w:val="Style_104_ch"/>
    <w:link w:val="Style_171"/>
  </w:style>
  <w:style w:styleId="Style_72" w:type="paragraph">
    <w:name w:val="Body Text"/>
    <w:basedOn w:val="Style_20"/>
    <w:link w:val="Style_72_ch"/>
  </w:style>
  <w:style w:styleId="Style_72_ch" w:type="character">
    <w:name w:val="Body Text"/>
    <w:basedOn w:val="Style_20_ch"/>
    <w:link w:val="Style_72"/>
  </w:style>
  <w:style w:styleId="Style_206" w:type="paragraph">
    <w:name w:val="Plain Text"/>
    <w:basedOn w:val="Style_20"/>
    <w:link w:val="Style_206_ch"/>
    <w:rPr>
      <w:rFonts w:ascii="Courier New" w:hAnsi="Courier New"/>
      <w:sz w:val="20"/>
    </w:rPr>
  </w:style>
  <w:style w:styleId="Style_206_ch" w:type="character">
    <w:name w:val="Plain Text"/>
    <w:basedOn w:val="Style_20_ch"/>
    <w:link w:val="Style_206"/>
    <w:rPr>
      <w:rFonts w:ascii="Courier New" w:hAnsi="Courier New"/>
      <w:sz w:val="20"/>
    </w:rPr>
  </w:style>
  <w:style w:styleId="Style_207" w:type="paragraph">
    <w:name w:val="Body Text Indent 3"/>
    <w:basedOn w:val="Style_20"/>
    <w:link w:val="Style_207_ch"/>
    <w:pPr>
      <w:ind w:firstLine="0" w:left="283"/>
    </w:pPr>
    <w:rPr>
      <w:sz w:val="16"/>
    </w:rPr>
  </w:style>
  <w:style w:styleId="Style_207_ch" w:type="character">
    <w:name w:val="Body Text Indent 3"/>
    <w:basedOn w:val="Style_20_ch"/>
    <w:link w:val="Style_207"/>
    <w:rPr>
      <w:sz w:val="16"/>
    </w:rPr>
  </w:style>
  <w:style w:styleId="Style_208" w:type="paragraph">
    <w:name w:val="ph_inset_title"/>
    <w:basedOn w:val="Style_26"/>
    <w:next w:val="Style_30"/>
    <w:link w:val="Style_208_ch"/>
    <w:pPr>
      <w:keepNext w:val="1"/>
      <w:ind/>
    </w:pPr>
    <w:rPr>
      <w:caps w:val="1"/>
    </w:rPr>
  </w:style>
  <w:style w:styleId="Style_208_ch" w:type="character">
    <w:name w:val="ph_inset_title"/>
    <w:basedOn w:val="Style_26_ch"/>
    <w:link w:val="Style_208"/>
    <w:rPr>
      <w:caps w:val="1"/>
    </w:rPr>
  </w:style>
  <w:style w:styleId="Style_209" w:type="paragraph">
    <w:name w:val="ph_addition_title_3"/>
    <w:basedOn w:val="Style_50"/>
    <w:next w:val="Style_12"/>
    <w:link w:val="Style_209_ch"/>
    <w:pPr>
      <w:keepNext w:val="1"/>
      <w:keepLines w:val="1"/>
      <w:numPr>
        <w:ilvl w:val="2"/>
        <w:numId w:val="44"/>
      </w:numPr>
      <w:tabs>
        <w:tab w:leader="none" w:pos="578" w:val="left"/>
      </w:tabs>
      <w:spacing w:after="240" w:before="240"/>
      <w:ind/>
      <w:outlineLvl w:val="2"/>
    </w:pPr>
    <w:rPr>
      <w:b w:val="1"/>
    </w:rPr>
  </w:style>
  <w:style w:styleId="Style_209_ch" w:type="character">
    <w:name w:val="ph_addition_title_3"/>
    <w:basedOn w:val="Style_50_ch"/>
    <w:link w:val="Style_209"/>
    <w:rPr>
      <w:b w:val="1"/>
    </w:rPr>
  </w:style>
  <w:style w:styleId="Style_210" w:type="paragraph">
    <w:name w:val="Маркеры"/>
    <w:link w:val="Style_210_ch"/>
    <w:rPr>
      <w:rFonts w:ascii="OpenSymbol" w:hAnsi="OpenSymbol"/>
    </w:rPr>
  </w:style>
  <w:style w:styleId="Style_210_ch" w:type="character">
    <w:name w:val="Маркеры"/>
    <w:link w:val="Style_210"/>
    <w:rPr>
      <w:rFonts w:ascii="OpenSymbol" w:hAnsi="OpenSymbol"/>
    </w:rPr>
  </w:style>
  <w:style w:styleId="Style_211" w:type="paragraph">
    <w:name w:val="Date"/>
    <w:basedOn w:val="Style_20"/>
    <w:next w:val="Style_20"/>
    <w:link w:val="Style_211_ch"/>
  </w:style>
  <w:style w:styleId="Style_211_ch" w:type="character">
    <w:name w:val="Date"/>
    <w:basedOn w:val="Style_20_ch"/>
    <w:link w:val="Style_211"/>
  </w:style>
  <w:style w:styleId="Style_212" w:type="paragraph">
    <w:name w:val="Заголовок_Приложение_название"/>
    <w:basedOn w:val="Style_50"/>
    <w:next w:val="Style_12"/>
    <w:link w:val="Style_212_ch"/>
    <w:pPr>
      <w:spacing w:after="240"/>
      <w:ind/>
      <w:jc w:val="center"/>
    </w:pPr>
    <w:rPr>
      <w:b w:val="1"/>
      <w:sz w:val="26"/>
    </w:rPr>
  </w:style>
  <w:style w:styleId="Style_212_ch" w:type="character">
    <w:name w:val="Заголовок_Приложение_название"/>
    <w:basedOn w:val="Style_50_ch"/>
    <w:link w:val="Style_212"/>
    <w:rPr>
      <w:b w:val="1"/>
      <w:sz w:val="26"/>
    </w:rPr>
  </w:style>
  <w:style w:styleId="Style_1" w:type="paragraph">
    <w:name w:val="header"/>
    <w:basedOn w:val="Style_20"/>
    <w:link w:val="Style_1_ch"/>
    <w:pPr>
      <w:tabs>
        <w:tab w:leader="none" w:pos="4677" w:val="center"/>
        <w:tab w:leader="none" w:pos="9355" w:val="right"/>
      </w:tabs>
      <w:ind/>
      <w:jc w:val="center"/>
    </w:pPr>
  </w:style>
  <w:style w:styleId="Style_1_ch" w:type="character">
    <w:name w:val="header"/>
    <w:basedOn w:val="Style_20_ch"/>
    <w:link w:val="Style_1"/>
  </w:style>
  <w:style w:styleId="Style_213" w:type="paragraph">
    <w:name w:val="Subtitle"/>
    <w:basedOn w:val="Style_20"/>
    <w:next w:val="Style_20"/>
    <w:link w:val="Style_213_ch"/>
    <w:uiPriority w:val="11"/>
    <w:qFormat/>
    <w:pPr>
      <w:spacing w:after="60"/>
      <w:ind/>
      <w:jc w:val="center"/>
      <w:outlineLvl w:val="1"/>
    </w:pPr>
    <w:rPr>
      <w:rFonts w:ascii="Calibri Light" w:hAnsi="Calibri Light"/>
    </w:rPr>
  </w:style>
  <w:style w:styleId="Style_213_ch" w:type="character">
    <w:name w:val="Subtitle"/>
    <w:basedOn w:val="Style_20_ch"/>
    <w:link w:val="Style_213"/>
    <w:rPr>
      <w:rFonts w:ascii="Calibri Light" w:hAnsi="Calibri Light"/>
    </w:rPr>
  </w:style>
  <w:style w:styleId="Style_214" w:type="paragraph">
    <w:name w:val="ph_table_orderedlist_1)"/>
    <w:basedOn w:val="Style_11"/>
    <w:link w:val="Style_214_ch"/>
    <w:pPr>
      <w:numPr>
        <w:numId w:val="79"/>
      </w:numPr>
      <w:spacing w:after="120"/>
      <w:ind/>
    </w:pPr>
  </w:style>
  <w:style w:styleId="Style_214_ch" w:type="character">
    <w:name w:val="ph_table_orderedlist_1)"/>
    <w:basedOn w:val="Style_11_ch"/>
    <w:link w:val="Style_214"/>
  </w:style>
  <w:style w:styleId="Style_215" w:type="paragraph">
    <w:name w:val="index 2"/>
    <w:basedOn w:val="Style_20"/>
    <w:next w:val="Style_20"/>
    <w:link w:val="Style_215_ch"/>
    <w:pPr>
      <w:ind w:hanging="240" w:left="480"/>
    </w:pPr>
  </w:style>
  <w:style w:styleId="Style_215_ch" w:type="character">
    <w:name w:val="index 2"/>
    <w:basedOn w:val="Style_20_ch"/>
    <w:link w:val="Style_215"/>
  </w:style>
  <w:style w:styleId="Style_216" w:type="paragraph">
    <w:name w:val="Список_1)"/>
    <w:basedOn w:val="Style_20"/>
    <w:link w:val="Style_216_ch"/>
    <w:pPr>
      <w:numPr>
        <w:numId w:val="80"/>
      </w:numPr>
    </w:pPr>
  </w:style>
  <w:style w:styleId="Style_216_ch" w:type="character">
    <w:name w:val="Список_1)"/>
    <w:basedOn w:val="Style_20_ch"/>
    <w:link w:val="Style_216"/>
  </w:style>
  <w:style w:styleId="Style_217" w:type="paragraph">
    <w:name w:val="ph_Рамка_гориз_круп"/>
    <w:basedOn w:val="Style_20"/>
    <w:link w:val="Style_217_ch"/>
    <w:pPr>
      <w:spacing w:after="20" w:line="240" w:lineRule="auto"/>
      <w:ind/>
      <w:jc w:val="center"/>
    </w:pPr>
    <w:rPr>
      <w:rFonts w:ascii="Arial" w:hAnsi="Arial"/>
      <w:i w:val="1"/>
    </w:rPr>
  </w:style>
  <w:style w:styleId="Style_217_ch" w:type="character">
    <w:name w:val="ph_Рамка_гориз_круп"/>
    <w:basedOn w:val="Style_20_ch"/>
    <w:link w:val="Style_217"/>
    <w:rPr>
      <w:rFonts w:ascii="Arial" w:hAnsi="Arial"/>
      <w:i w:val="1"/>
    </w:rPr>
  </w:style>
  <w:style w:styleId="Style_218" w:type="paragraph">
    <w:name w:val="HTML Address"/>
    <w:basedOn w:val="Style_20"/>
    <w:link w:val="Style_218_ch"/>
    <w:rPr>
      <w:i w:val="1"/>
    </w:rPr>
  </w:style>
  <w:style w:styleId="Style_218_ch" w:type="character">
    <w:name w:val="HTML Address"/>
    <w:basedOn w:val="Style_20_ch"/>
    <w:link w:val="Style_218"/>
    <w:rPr>
      <w:i w:val="1"/>
    </w:rPr>
  </w:style>
  <w:style w:styleId="Style_219" w:type="paragraph">
    <w:name w:val="подпись к рисунку"/>
    <w:basedOn w:val="Style_20"/>
    <w:link w:val="Style_219_ch"/>
    <w:pPr>
      <w:spacing w:after="216" w:line="264" w:lineRule="auto"/>
      <w:ind w:right="-23"/>
      <w:jc w:val="center"/>
    </w:pPr>
    <w:rPr>
      <w:i w:val="1"/>
      <w:color w:val="1F497D"/>
      <w:sz w:val="18"/>
    </w:rPr>
  </w:style>
  <w:style w:styleId="Style_219_ch" w:type="character">
    <w:name w:val="подпись к рисунку"/>
    <w:basedOn w:val="Style_20_ch"/>
    <w:link w:val="Style_219"/>
    <w:rPr>
      <w:i w:val="1"/>
      <w:color w:val="1F497D"/>
      <w:sz w:val="18"/>
    </w:rPr>
  </w:style>
  <w:style w:styleId="Style_161" w:type="paragraph">
    <w:name w:val="Title"/>
    <w:basedOn w:val="Style_20"/>
    <w:next w:val="Style_72"/>
    <w:link w:val="Style_161_ch"/>
    <w:uiPriority w:val="10"/>
    <w:qFormat/>
    <w:pPr>
      <w:keepNext w:val="1"/>
      <w:spacing w:before="240"/>
      <w:ind/>
    </w:pPr>
  </w:style>
  <w:style w:styleId="Style_161_ch" w:type="character">
    <w:name w:val="Title"/>
    <w:basedOn w:val="Style_20_ch"/>
    <w:link w:val="Style_161"/>
  </w:style>
  <w:style w:styleId="Style_19" w:type="paragraph">
    <w:name w:val="heading 4"/>
    <w:basedOn w:val="Style_16"/>
    <w:next w:val="Style_12"/>
    <w:link w:val="Style_19_ch"/>
    <w:uiPriority w:val="9"/>
    <w:qFormat/>
    <w:pPr>
      <w:numPr>
        <w:ilvl w:val="3"/>
      </w:numPr>
      <w:ind/>
      <w:outlineLvl w:val="3"/>
    </w:pPr>
  </w:style>
  <w:style w:styleId="Style_19_ch" w:type="character">
    <w:name w:val="heading 4"/>
    <w:basedOn w:val="Style_16_ch"/>
    <w:link w:val="Style_19"/>
  </w:style>
  <w:style w:styleId="Style_220" w:type="paragraph">
    <w:name w:val="ph_stamp_center"/>
    <w:basedOn w:val="Style_62"/>
    <w:link w:val="Style_220_ch"/>
    <w:pPr>
      <w:tabs>
        <w:tab w:leader="none" w:pos="284" w:val="left"/>
      </w:tabs>
      <w:spacing w:after="0" w:before="0"/>
      <w:ind/>
      <w:jc w:val="center"/>
    </w:pPr>
    <w:rPr>
      <w:sz w:val="18"/>
    </w:rPr>
  </w:style>
  <w:style w:styleId="Style_220_ch" w:type="character">
    <w:name w:val="ph_stamp_center"/>
    <w:basedOn w:val="Style_62_ch"/>
    <w:link w:val="Style_220"/>
    <w:rPr>
      <w:sz w:val="18"/>
    </w:rPr>
  </w:style>
  <w:style w:styleId="Style_221" w:type="paragraph">
    <w:name w:val="Head 10M"/>
    <w:basedOn w:val="Style_20"/>
    <w:link w:val="Style_221_ch"/>
    <w:pPr>
      <w:spacing w:after="0" w:before="0" w:line="276" w:lineRule="auto"/>
      <w:ind/>
      <w:jc w:val="center"/>
    </w:pPr>
    <w:rPr>
      <w:b w:val="0"/>
      <w:sz w:val="20"/>
    </w:rPr>
  </w:style>
  <w:style w:styleId="Style_221_ch" w:type="character">
    <w:name w:val="Head 10M"/>
    <w:basedOn w:val="Style_20_ch"/>
    <w:link w:val="Style_221"/>
    <w:rPr>
      <w:b w:val="0"/>
      <w:sz w:val="20"/>
    </w:rPr>
  </w:style>
  <w:style w:styleId="Style_222" w:type="paragraph">
    <w:name w:val="заголвок 3"/>
    <w:basedOn w:val="Style_120"/>
    <w:link w:val="Style_222_ch"/>
    <w:pPr>
      <w:numPr>
        <w:ilvl w:val="2"/>
      </w:numPr>
    </w:pPr>
  </w:style>
  <w:style w:styleId="Style_222_ch" w:type="character">
    <w:name w:val="заголвок 3"/>
    <w:basedOn w:val="Style_120_ch"/>
    <w:link w:val="Style_222"/>
  </w:style>
  <w:style w:styleId="Style_223" w:type="paragraph">
    <w:name w:val="index 1"/>
    <w:basedOn w:val="Style_20"/>
    <w:next w:val="Style_20"/>
    <w:link w:val="Style_223_ch"/>
    <w:pPr>
      <w:ind w:hanging="240" w:left="240"/>
    </w:pPr>
  </w:style>
  <w:style w:styleId="Style_223_ch" w:type="character">
    <w:name w:val="index 1"/>
    <w:basedOn w:val="Style_20_ch"/>
    <w:link w:val="Style_223"/>
  </w:style>
  <w:style w:styleId="Style_224" w:type="paragraph">
    <w:name w:val="ph_inline_underlineitalic"/>
    <w:link w:val="Style_224_ch"/>
    <w:rPr>
      <w:i w:val="1"/>
      <w:u w:val="single"/>
    </w:rPr>
  </w:style>
  <w:style w:styleId="Style_224_ch" w:type="character">
    <w:name w:val="ph_inline_underlineitalic"/>
    <w:link w:val="Style_224"/>
    <w:rPr>
      <w:i w:val="1"/>
      <w:u w:val="single"/>
    </w:rPr>
  </w:style>
  <w:style w:styleId="Style_176" w:type="paragraph">
    <w:name w:val="ph_table_itemizedlist_1"/>
    <w:basedOn w:val="Style_11"/>
    <w:link w:val="Style_176_ch"/>
    <w:pPr>
      <w:numPr>
        <w:numId w:val="81"/>
      </w:numPr>
      <w:spacing w:after="120"/>
      <w:ind/>
    </w:pPr>
  </w:style>
  <w:style w:styleId="Style_176_ch" w:type="character">
    <w:name w:val="ph_table_itemizedlist_1"/>
    <w:basedOn w:val="Style_11_ch"/>
    <w:link w:val="Style_176"/>
  </w:style>
  <w:style w:styleId="Style_15" w:type="paragraph">
    <w:name w:val="heading 2"/>
    <w:basedOn w:val="Style_50"/>
    <w:next w:val="Style_12"/>
    <w:link w:val="Style_15_ch"/>
    <w:uiPriority w:val="9"/>
    <w:qFormat/>
    <w:pPr>
      <w:keepNext w:val="1"/>
      <w:keepLines w:val="1"/>
      <w:numPr>
        <w:ilvl w:val="1"/>
        <w:numId w:val="51"/>
      </w:numPr>
      <w:spacing w:after="360" w:before="360"/>
      <w:ind/>
      <w:outlineLvl w:val="1"/>
    </w:pPr>
    <w:rPr>
      <w:b w:val="1"/>
    </w:rPr>
  </w:style>
  <w:style w:styleId="Style_15_ch" w:type="character">
    <w:name w:val="heading 2"/>
    <w:basedOn w:val="Style_50_ch"/>
    <w:link w:val="Style_15"/>
    <w:rPr>
      <w:b w:val="1"/>
    </w:rPr>
  </w:style>
  <w:style w:styleId="Style_225" w:type="paragraph">
    <w:name w:val="Фигура"/>
    <w:basedOn w:val="Style_107"/>
    <w:link w:val="Style_225_ch"/>
  </w:style>
  <w:style w:styleId="Style_225_ch" w:type="character">
    <w:name w:val="Фигура"/>
    <w:basedOn w:val="Style_107_ch"/>
    <w:link w:val="Style_225"/>
  </w:style>
  <w:style w:styleId="Style_226" w:type="paragraph">
    <w:name w:val="ph_confirmlist"/>
    <w:basedOn w:val="Style_50"/>
    <w:link w:val="Style_226_ch"/>
    <w:pPr>
      <w:spacing w:after="120" w:before="20"/>
      <w:ind/>
      <w:jc w:val="center"/>
    </w:pPr>
    <w:rPr>
      <w:b w:val="1"/>
      <w:caps w:val="1"/>
      <w:sz w:val="28"/>
    </w:rPr>
  </w:style>
  <w:style w:styleId="Style_226_ch" w:type="character">
    <w:name w:val="ph_confirmlist"/>
    <w:basedOn w:val="Style_50_ch"/>
    <w:link w:val="Style_226"/>
    <w:rPr>
      <w:b w:val="1"/>
      <w:caps w:val="1"/>
      <w:sz w:val="28"/>
    </w:rPr>
  </w:style>
  <w:style w:styleId="Style_227" w:type="paragraph">
    <w:name w:val="Body Text Indent 2"/>
    <w:basedOn w:val="Style_20"/>
    <w:link w:val="Style_227_ch"/>
    <w:pPr>
      <w:spacing w:line="480" w:lineRule="auto"/>
      <w:ind w:firstLine="0" w:left="283"/>
    </w:pPr>
  </w:style>
  <w:style w:styleId="Style_227_ch" w:type="character">
    <w:name w:val="Body Text Indent 2"/>
    <w:basedOn w:val="Style_20_ch"/>
    <w:link w:val="Style_227"/>
  </w:style>
  <w:style w:styleId="Style_228" w:type="paragraph">
    <w:name w:val="heading 6"/>
    <w:basedOn w:val="Style_20"/>
    <w:next w:val="Style_20"/>
    <w:link w:val="Style_228_ch"/>
    <w:uiPriority w:val="9"/>
    <w:qFormat/>
    <w:pPr>
      <w:keepNext w:val="1"/>
      <w:keepLines w:val="1"/>
      <w:numPr>
        <w:ilvl w:val="5"/>
        <w:numId w:val="51"/>
      </w:numPr>
      <w:spacing w:after="60" w:before="240"/>
      <w:ind/>
      <w:outlineLvl w:val="5"/>
    </w:pPr>
    <w:rPr>
      <w:b w:val="0"/>
    </w:rPr>
  </w:style>
  <w:style w:styleId="Style_228_ch" w:type="character">
    <w:name w:val="heading 6"/>
    <w:basedOn w:val="Style_20_ch"/>
    <w:link w:val="Style_228"/>
    <w:rPr>
      <w:b w:val="0"/>
    </w:rPr>
  </w:style>
  <w:style w:styleId="Style_26" w:type="paragraph">
    <w:name w:val="ph_inset"/>
    <w:basedOn w:val="Style_12"/>
    <w:next w:val="Style_12"/>
    <w:link w:val="Style_26_ch"/>
  </w:style>
  <w:style w:styleId="Style_26_ch" w:type="character">
    <w:name w:val="ph_inset"/>
    <w:basedOn w:val="Style_12_ch"/>
    <w:link w:val="Style_26"/>
  </w:style>
  <w:style w:styleId="Style_229" w:type="paragraph">
    <w:name w:val="Содержимое врезки"/>
    <w:basedOn w:val="Style_20"/>
    <w:link w:val="Style_229_ch"/>
  </w:style>
  <w:style w:styleId="Style_229_ch" w:type="character">
    <w:name w:val="Содержимое врезки"/>
    <w:basedOn w:val="Style_20_ch"/>
    <w:link w:val="Style_229"/>
  </w:style>
  <w:style w:styleId="Style_230" w:type="paragraph">
    <w:name w:val="Table Contents"/>
    <w:basedOn w:val="Style_20"/>
    <w:link w:val="Style_230_ch"/>
    <w:pPr>
      <w:widowControl w:val="0"/>
      <w:spacing w:after="0"/>
      <w:ind/>
    </w:pPr>
    <w:rPr>
      <w:rFonts w:ascii="Liberation Serif" w:hAnsi="Liberation Serif"/>
    </w:rPr>
  </w:style>
  <w:style w:styleId="Style_230_ch" w:type="character">
    <w:name w:val="Table Contents"/>
    <w:basedOn w:val="Style_20_ch"/>
    <w:link w:val="Style_230"/>
    <w:rPr>
      <w:rFonts w:ascii="Liberation Serif" w:hAnsi="Liberation Serif"/>
    </w:rPr>
  </w:style>
  <w:style w:styleId="Style_231" w:type="table">
    <w:name w:val="Table Grid"/>
    <w:basedOn w:val="Style_9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3" Target="media/62.png" Type="http://schemas.openxmlformats.org/officeDocument/2006/relationships/image"/>
  <Relationship Id="rId83" Target="media/82.png" Type="http://schemas.openxmlformats.org/officeDocument/2006/relationships/image"/>
  <Relationship Id="rId21" Target="media/20.png" Type="http://schemas.openxmlformats.org/officeDocument/2006/relationships/image"/>
  <Relationship Id="rId98" Target="media/97.png" Type="http://schemas.openxmlformats.org/officeDocument/2006/relationships/image"/>
  <Relationship Id="rId85" Target="media/84.png" Type="http://schemas.openxmlformats.org/officeDocument/2006/relationships/image"/>
  <Relationship Id="rId91" Target="media/90.png" Type="http://schemas.openxmlformats.org/officeDocument/2006/relationships/image"/>
  <Relationship Id="rId100" Target="media/99.png" Type="http://schemas.openxmlformats.org/officeDocument/2006/relationships/image"/>
  <Relationship Id="rId65" Target="media/64.png" Type="http://schemas.openxmlformats.org/officeDocument/2006/relationships/image"/>
  <Relationship Id="rId72" Target="media/71.png" Type="http://schemas.openxmlformats.org/officeDocument/2006/relationships/image"/>
  <Relationship Id="rId112" Target="theme/theme1.xml" Type="http://schemas.openxmlformats.org/officeDocument/2006/relationships/theme"/>
  <Relationship Id="rId106" Target="media/105.png" Type="http://schemas.openxmlformats.org/officeDocument/2006/relationships/image"/>
  <Relationship Id="rId79" Target="media/78.png" Type="http://schemas.openxmlformats.org/officeDocument/2006/relationships/image"/>
  <Relationship Id="rId10" Target="media/9.png" Type="http://schemas.openxmlformats.org/officeDocument/2006/relationships/image"/>
  <Relationship Id="rId80" Target="media/79.png" Type="http://schemas.openxmlformats.org/officeDocument/2006/relationships/image"/>
  <Relationship Id="rId55" Target="media/54.png" Type="http://schemas.openxmlformats.org/officeDocument/2006/relationships/image"/>
  <Relationship Id="rId109" Target="styles.xml" Type="http://schemas.openxmlformats.org/officeDocument/2006/relationships/styles"/>
  <Relationship Id="rId90" Target="media/89.png" Type="http://schemas.openxmlformats.org/officeDocument/2006/relationships/image"/>
  <Relationship Id="rId33" Target="media/32.png" Type="http://schemas.openxmlformats.org/officeDocument/2006/relationships/image"/>
  <Relationship Id="rId23" Target="media/22.png" Type="http://schemas.openxmlformats.org/officeDocument/2006/relationships/image"/>
  <Relationship Id="rId110" Target="stylesWithEffects.xml" Type="http://schemas.microsoft.com/office/2007/relationships/stylesWithEffects"/>
  <Relationship Id="rId36" Target="media/35.png" Type="http://schemas.openxmlformats.org/officeDocument/2006/relationships/image"/>
  <Relationship Id="rId41" Target="media/40.png" Type="http://schemas.openxmlformats.org/officeDocument/2006/relationships/image"/>
  <Relationship Id="rId8" Target="media/7.png" Type="http://schemas.openxmlformats.org/officeDocument/2006/relationships/image"/>
  <Relationship Id="rId86" Target="media/85.png" Type="http://schemas.openxmlformats.org/officeDocument/2006/relationships/image"/>
  <Relationship Id="rId53" Target="media/52.png" Type="http://schemas.openxmlformats.org/officeDocument/2006/relationships/image"/>
  <Relationship Id="rId76" Target="media/75.png" Type="http://schemas.openxmlformats.org/officeDocument/2006/relationships/image"/>
  <Relationship Id="rId59" Target="media/58.png" Type="http://schemas.openxmlformats.org/officeDocument/2006/relationships/image"/>
  <Relationship Id="rId60" Target="media/59.png" Type="http://schemas.openxmlformats.org/officeDocument/2006/relationships/image"/>
  <Relationship Id="rId24" Target="media/23.png" Type="http://schemas.openxmlformats.org/officeDocument/2006/relationships/image"/>
  <Relationship Id="rId113" Target="numbering.xml" Type="http://schemas.openxmlformats.org/officeDocument/2006/relationships/numbering"/>
  <Relationship Id="rId99" Target="media/98.png" Type="http://schemas.openxmlformats.org/officeDocument/2006/relationships/image"/>
  <Relationship Id="rId92" Target="media/91.png" Type="http://schemas.openxmlformats.org/officeDocument/2006/relationships/image"/>
  <Relationship Id="rId13" Target="media/12.png" Type="http://schemas.openxmlformats.org/officeDocument/2006/relationships/image"/>
  <Relationship Id="rId19" Target="media/18.png" Type="http://schemas.openxmlformats.org/officeDocument/2006/relationships/image"/>
  <Relationship Id="rId42" Target="media/41.png" Type="http://schemas.openxmlformats.org/officeDocument/2006/relationships/image"/>
  <Relationship Id="rId57" Target="media/56.png" Type="http://schemas.openxmlformats.org/officeDocument/2006/relationships/image"/>
  <Relationship Id="rId64" Target="media/63.png" Type="http://schemas.openxmlformats.org/officeDocument/2006/relationships/image"/>
  <Relationship Id="rId62" Target="media/61.png" Type="http://schemas.openxmlformats.org/officeDocument/2006/relationships/image"/>
  <Relationship Id="rId45" Target="media/44.png" Type="http://schemas.openxmlformats.org/officeDocument/2006/relationships/image"/>
  <Relationship Id="rId97" Target="media/96.png" Type="http://schemas.openxmlformats.org/officeDocument/2006/relationships/image"/>
  <Relationship Id="rId94" Target="media/93.png" Type="http://schemas.openxmlformats.org/officeDocument/2006/relationships/image"/>
  <Relationship Id="rId28" Target="media/27.png" Type="http://schemas.openxmlformats.org/officeDocument/2006/relationships/image"/>
  <Relationship Id="rId40" Target="media/39.png" Type="http://schemas.openxmlformats.org/officeDocument/2006/relationships/image"/>
  <Relationship Id="rId29" Target="media/28.png" Type="http://schemas.openxmlformats.org/officeDocument/2006/relationships/image"/>
  <Relationship Id="rId82" Target="media/81.png" Type="http://schemas.openxmlformats.org/officeDocument/2006/relationships/image"/>
  <Relationship Id="rId26" Target="media/25.png" Type="http://schemas.openxmlformats.org/officeDocument/2006/relationships/image"/>
  <Relationship Id="rId108" Target="settings.xml" Type="http://schemas.openxmlformats.org/officeDocument/2006/relationships/settings"/>
  <Relationship Id="rId17" Target="media/16.png" Type="http://schemas.openxmlformats.org/officeDocument/2006/relationships/image"/>
  <Relationship Id="rId74" Target="media/73.png" Type="http://schemas.openxmlformats.org/officeDocument/2006/relationships/image"/>
  <Relationship Id="rId46" Target="media/45.png" Type="http://schemas.openxmlformats.org/officeDocument/2006/relationships/image"/>
  <Relationship Id="rId39" Target="media/38.png" Type="http://schemas.openxmlformats.org/officeDocument/2006/relationships/image"/>
  <Relationship Id="rId38" Target="media/37.png" Type="http://schemas.openxmlformats.org/officeDocument/2006/relationships/image"/>
  <Relationship Id="rId25" Target="media/24.png" Type="http://schemas.openxmlformats.org/officeDocument/2006/relationships/image"/>
  <Relationship Id="rId30" Target="media/29.png" Type="http://schemas.openxmlformats.org/officeDocument/2006/relationships/image"/>
  <Relationship Id="rId69" Target="media/68.png" Type="http://schemas.openxmlformats.org/officeDocument/2006/relationships/image"/>
  <Relationship Id="rId96" Target="media/95.png" Type="http://schemas.openxmlformats.org/officeDocument/2006/relationships/image"/>
  <Relationship Id="rId56" Target="media/55.png" Type="http://schemas.openxmlformats.org/officeDocument/2006/relationships/image"/>
  <Relationship Id="rId50" Target="media/49.png" Type="http://schemas.openxmlformats.org/officeDocument/2006/relationships/image"/>
  <Relationship Id="rId3" Target="media/2.png" Type="http://schemas.openxmlformats.org/officeDocument/2006/relationships/image"/>
  <Relationship Id="rId20" Target="media/19.png" Type="http://schemas.openxmlformats.org/officeDocument/2006/relationships/image"/>
  <Relationship Id="rId73" Target="media/72.png" Type="http://schemas.openxmlformats.org/officeDocument/2006/relationships/image"/>
  <Relationship Id="rId70" Target="media/69.png" Type="http://schemas.openxmlformats.org/officeDocument/2006/relationships/image"/>
  <Relationship Id="rId11" Target="media/10.png" Type="http://schemas.openxmlformats.org/officeDocument/2006/relationships/image"/>
  <Relationship Id="rId9" Target="media/8.png" Type="http://schemas.openxmlformats.org/officeDocument/2006/relationships/image"/>
  <Relationship Id="rId68" Target="media/67.png" Type="http://schemas.openxmlformats.org/officeDocument/2006/relationships/image"/>
  <Relationship Id="rId5" Target="media/4.png" Type="http://schemas.openxmlformats.org/officeDocument/2006/relationships/image"/>
  <Relationship Id="rId89" Target="media/88.png" Type="http://schemas.openxmlformats.org/officeDocument/2006/relationships/image"/>
  <Relationship Id="rId101" Target="media/100.png" Type="http://schemas.openxmlformats.org/officeDocument/2006/relationships/image"/>
  <Relationship Id="rId111" Target="webSettings.xml" Type="http://schemas.openxmlformats.org/officeDocument/2006/relationships/webSettings"/>
  <Relationship Id="rId105" Target="media/104.png" Type="http://schemas.openxmlformats.org/officeDocument/2006/relationships/image"/>
  <Relationship Id="rId58" Target="media/57.png" Type="http://schemas.openxmlformats.org/officeDocument/2006/relationships/image"/>
  <Relationship Id="rId67" Target="media/66.png" Type="http://schemas.openxmlformats.org/officeDocument/2006/relationships/image"/>
  <Relationship Id="rId61" Target="media/60.png" Type="http://schemas.openxmlformats.org/officeDocument/2006/relationships/image"/>
  <Relationship Id="rId31" Target="media/30.png" Type="http://schemas.openxmlformats.org/officeDocument/2006/relationships/image"/>
  <Relationship Id="rId14" Target="media/13.png" Type="http://schemas.openxmlformats.org/officeDocument/2006/relationships/image"/>
  <Relationship Id="rId15" Target="media/14.png" Type="http://schemas.openxmlformats.org/officeDocument/2006/relationships/image"/>
  <Relationship Id="rId6" Target="media/5.png" Type="http://schemas.openxmlformats.org/officeDocument/2006/relationships/image"/>
  <Relationship Id="rId44" Target="media/43.png" Type="http://schemas.openxmlformats.org/officeDocument/2006/relationships/image"/>
  <Relationship Id="rId77" Target="media/76.png" Type="http://schemas.openxmlformats.org/officeDocument/2006/relationships/image"/>
  <Relationship Id="rId52" Target="media/51.png" Type="http://schemas.openxmlformats.org/officeDocument/2006/relationships/image"/>
  <Relationship Id="rId43" Target="media/42.png" Type="http://schemas.openxmlformats.org/officeDocument/2006/relationships/image"/>
  <Relationship Id="rId37" Target="media/36.png" Type="http://schemas.openxmlformats.org/officeDocument/2006/relationships/image"/>
  <Relationship Id="rId34" Target="media/33.png" Type="http://schemas.openxmlformats.org/officeDocument/2006/relationships/image"/>
  <Relationship Id="rId78" Target="media/77.png" Type="http://schemas.openxmlformats.org/officeDocument/2006/relationships/image"/>
  <Relationship Id="rId32" Target="media/31.png" Type="http://schemas.openxmlformats.org/officeDocument/2006/relationships/image"/>
  <Relationship Id="rId75" Target="media/74.png" Type="http://schemas.openxmlformats.org/officeDocument/2006/relationships/image"/>
  <Relationship Id="rId49" Target="media/48.png" Type="http://schemas.openxmlformats.org/officeDocument/2006/relationships/image"/>
  <Relationship Id="rId51" Target="media/50.png" Type="http://schemas.openxmlformats.org/officeDocument/2006/relationships/image"/>
  <Relationship Id="rId16" Target="media/15.png" Type="http://schemas.openxmlformats.org/officeDocument/2006/relationships/image"/>
  <Relationship Id="rId107" Target="fontTable.xml" Type="http://schemas.openxmlformats.org/officeDocument/2006/relationships/fontTable"/>
  <Relationship Id="rId102" Target="media/101.png" Type="http://schemas.openxmlformats.org/officeDocument/2006/relationships/image"/>
  <Relationship Id="rId66" Target="media/65.png" Type="http://schemas.openxmlformats.org/officeDocument/2006/relationships/image"/>
  <Relationship Id="rId48" Target="media/47.png" Type="http://schemas.openxmlformats.org/officeDocument/2006/relationships/image"/>
  <Relationship Id="rId71" Target="media/70.png" Type="http://schemas.openxmlformats.org/officeDocument/2006/relationships/image"/>
  <Relationship Id="rId103" Target="media/102.png" Type="http://schemas.openxmlformats.org/officeDocument/2006/relationships/image"/>
  <Relationship Id="rId87" Target="media/86.png" Type="http://schemas.openxmlformats.org/officeDocument/2006/relationships/image"/>
  <Relationship Id="rId88" Target="media/87.png" Type="http://schemas.openxmlformats.org/officeDocument/2006/relationships/image"/>
  <Relationship Id="rId7" Target="media/6.png" Type="http://schemas.openxmlformats.org/officeDocument/2006/relationships/image"/>
  <Relationship Id="rId93" Target="media/92.png" Type="http://schemas.openxmlformats.org/officeDocument/2006/relationships/image"/>
  <Relationship Id="rId81" Target="media/80.png" Type="http://schemas.openxmlformats.org/officeDocument/2006/relationships/image"/>
  <Relationship Id="rId27" Target="media/26.png" Type="http://schemas.openxmlformats.org/officeDocument/2006/relationships/image"/>
  <Relationship Id="rId2" Target="header2.xml" Type="http://schemas.openxmlformats.org/officeDocument/2006/relationships/header"/>
  <Relationship Id="rId22" Target="media/21.png" Type="http://schemas.openxmlformats.org/officeDocument/2006/relationships/image"/>
  <Relationship Id="rId18" Target="media/17.png" Type="http://schemas.openxmlformats.org/officeDocument/2006/relationships/image"/>
  <Relationship Id="rId47" Target="media/46.png" Type="http://schemas.openxmlformats.org/officeDocument/2006/relationships/image"/>
  <Relationship Id="rId1" Target="header1.xml" Type="http://schemas.openxmlformats.org/officeDocument/2006/relationships/header"/>
  <Relationship Id="rId4" Target="media/3.png" Type="http://schemas.openxmlformats.org/officeDocument/2006/relationships/image"/>
  <Relationship Id="rId95" Target="media/94.png" Type="http://schemas.openxmlformats.org/officeDocument/2006/relationships/image"/>
  <Relationship Id="rId104" Target="media/103.png" Type="http://schemas.openxmlformats.org/officeDocument/2006/relationships/image"/>
  <Relationship Id="rId54" Target="media/53.png" Type="http://schemas.openxmlformats.org/officeDocument/2006/relationships/image"/>
  <Relationship Id="rId12" Target="media/11.png" Type="http://schemas.openxmlformats.org/officeDocument/2006/relationships/image"/>
  <Relationship Id="rId84" Target="media/83.png" Type="http://schemas.openxmlformats.org/officeDocument/2006/relationships/image"/>
  <Relationship Id="rId35" Target="media/34.png" Type="http://schemas.openxmlformats.org/officeDocument/2006/relationships/image"/>
</Relationships>

</file>

<file path=word/_rels/header1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2024-12-17T10:49:15Z</dcterms:modified>
</cp:coreProperties>
</file>