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D5" w:rsidRPr="007326D5" w:rsidRDefault="007326D5" w:rsidP="007326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Доклад о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7326D5" w:rsidRPr="007326D5" w:rsidRDefault="007326D5" w:rsidP="007326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 территории Ненецкого автономного округа в 2015 году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Ежегодный доклад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на территории Ненецкого автономного округа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разработан в соответствии с Указом Президента Российской Федерации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18 октября 2007 г. №1374 «О дополнительных мерах по противодействию незаконному обороту наркотических средств, психотропных веществ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их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прекурсоров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Методикой и порядком осуществления мониторинга, а также критериями оценки развития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Российской Федерации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и ее субъектах, утвержденными Государственным антинаркотическим комитетом 24 декабря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2014 года, и постановлением губернатора Ненецкого автономного округа от 24 апреля 2015 г. № 36-пг «Об осуществлении мониторинга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территории Ненецкого автономного округа».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Ежегодный мониторинг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позволяет определить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субъекте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осуществить прогноз и оценку угроз национальной безопасности, связанных с незаконным оборотом наркотиков и 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прекурсоров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 оценку эффективности проводимой антинаркотической политики.</w:t>
      </w:r>
    </w:p>
    <w:p w:rsidR="007326D5" w:rsidRPr="007326D5" w:rsidRDefault="007326D5" w:rsidP="00732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Целями осуществления мониторинга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территории Ненецкого автономного округа являются:</w:t>
      </w:r>
    </w:p>
    <w:p w:rsidR="007326D5" w:rsidRPr="007326D5" w:rsidRDefault="007326D5" w:rsidP="007326D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определение состояния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территории Ненецкого автономного округа и масштабов незаконного распространения и потребления наркотиков;</w:t>
      </w:r>
    </w:p>
    <w:p w:rsidR="007326D5" w:rsidRPr="007326D5" w:rsidRDefault="007326D5" w:rsidP="007326D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выявление, прогнозирование и оценка угроз национальной безопасности, связанных с незаконным оборотом наркотиков и 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прекурсоров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оценка эффективности проводимой в Ненецком автономном округе политики и формирование предложений по ее оптимизации. 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7326D5" w:rsidRPr="007326D5" w:rsidSect="00E3456F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докладе использованы данные </w:t>
      </w:r>
      <w:r w:rsidRPr="007326D5">
        <w:rPr>
          <w:rFonts w:ascii="Times New Roman" w:eastAsia="Calibri" w:hAnsi="Times New Roman" w:cs="Times New Roman"/>
          <w:sz w:val="26"/>
          <w:szCs w:val="26"/>
        </w:rPr>
        <w:t>статистики (Приложение 2)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и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социологического исследования, проведенного на территории Ненецкого автономного округа в 2015 году в рамках </w:t>
      </w:r>
      <w:r w:rsidRPr="007326D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реализации </w:t>
      </w:r>
      <w:r w:rsidRPr="007326D5">
        <w:rPr>
          <w:rFonts w:ascii="Times New Roman" w:eastAsia="Calibri" w:hAnsi="Times New Roman" w:cs="Times New Roman"/>
          <w:sz w:val="26"/>
          <w:szCs w:val="26"/>
        </w:rPr>
        <w:t>мероприятия государственной программы Ненецкого автономного округа «</w:t>
      </w:r>
      <w:r w:rsidRPr="007326D5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Развитие здравоохранения Ненецкого автономного округа» (Приложение 1)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. Объем выборки составил 250 респондентов (0,6%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всего населения Ненецкого автономного округа).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7326D5" w:rsidRPr="007326D5" w:rsidSect="00E3456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326D5" w:rsidRPr="007326D5" w:rsidRDefault="007326D5" w:rsidP="007326D5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Характеристика Ненецкого автономного округа </w:t>
      </w:r>
    </w:p>
    <w:p w:rsidR="007326D5" w:rsidRPr="007326D5" w:rsidRDefault="007326D5" w:rsidP="007326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(площадь территории, наличие государственной границы и ее протяженность, количество муниципальных образований, количество населенных пунктов, численность постоянного населения (с разбивкой по половым  и возрастным категориям), уровень жизни населения, демографическая ситуация, структура занятости населения с динамикой уровня безработицы, динамика денежных доходов населения, миграционная ситуация</w:t>
      </w:r>
      <w:proofErr w:type="gramEnd"/>
    </w:p>
    <w:p w:rsidR="007326D5" w:rsidRPr="007326D5" w:rsidRDefault="007326D5" w:rsidP="00732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Ненецкий автономный округ образован 15 июля 1929 года.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Округ, являясь самым малонаселённым субъектом Российской Федерации, входит в состав Северо-Западного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Российской Федерации. 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 на севере </w:t>
      </w:r>
      <w:hyperlink r:id="rId9" w:tooltip="Восточно-Европейская равнина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Восточно-Европейской равнины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бо́льшая</w:t>
      </w:r>
      <w:proofErr w:type="spellEnd"/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часть расположена за </w:t>
      </w:r>
      <w:hyperlink r:id="rId10" w:tooltip="Полярный круг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Полярным кругом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Включает острова </w:t>
      </w:r>
      <w:hyperlink r:id="rId11" w:tooltip="Колгуев (остров)" w:history="1">
        <w:proofErr w:type="spellStart"/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Колгуев</w:t>
        </w:r>
        <w:proofErr w:type="spellEnd"/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12" w:tooltip="Вайгач (остров)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Вайгач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полуострова </w:t>
      </w:r>
      <w:hyperlink r:id="rId13" w:tooltip="Канин (полуостров)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Канин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14" w:tooltip="Югорский полуостров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Югорский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Омывается </w:t>
      </w:r>
      <w:hyperlink r:id="rId15" w:tooltip="Белое море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Белым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6" w:tooltip="Баренцево море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Баренцевым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7" w:tooltip="Печорское море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Печорским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18" w:tooltip="Карское море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Карским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морями </w:t>
      </w:r>
      <w:hyperlink r:id="rId19" w:tooltip="Северный Ледовитый океан" w:history="1">
        <w:r w:rsidRPr="007326D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Северного Ледовитого океана</w:t>
        </w:r>
      </w:hyperlink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Территория округа составляет 176,7 тыс. кв. км. Граничит с Ямало-Ненецким автономным округом, Республикой Коми и Мезенским районом Архангельской области, с севера граница проходит по побережью Белого, Баренцева и Карского морей, включая прилежащие острова, не отнесенные к юрисдикции Архангельской области. 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Ненецкий автономный округ является равноправным субъектом Российской Федерации и обладает на своей территории всей полнотой государственной власти вне пределов ведения Российской Федерац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ии и ее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полномочий по предметам совместного ведения.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4E4E4E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4E4E4E"/>
          <w:sz w:val="18"/>
          <w:szCs w:val="18"/>
          <w:lang w:eastAsia="ru-RU"/>
        </w:rPr>
        <w:drawing>
          <wp:inline distT="0" distB="0" distL="0" distR="0">
            <wp:extent cx="3543300" cy="3571875"/>
            <wp:effectExtent l="0" t="0" r="0" b="9525"/>
            <wp:docPr id="6" name="Рисунок 6" descr="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арта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color w:val="000000"/>
          <w:kern w:val="24"/>
          <w:sz w:val="26"/>
          <w:szCs w:val="26"/>
          <w:lang w:eastAsia="ru-RU"/>
        </w:rPr>
        <w:lastRenderedPageBreak/>
        <w:t>В территорию Ненецкого автономного округа входит 21 муниципальное образование (1 муниципальный район, 1 городской округ, 18 сельских поселений,</w:t>
      </w:r>
      <w:r w:rsidRPr="007326D5">
        <w:rPr>
          <w:rFonts w:ascii="Times New Roman" w:eastAsia="Times New Roman" w:hAnsi="Times New Roman" w:cs="Times New Roman"/>
          <w:color w:val="000000"/>
          <w:kern w:val="24"/>
          <w:sz w:val="26"/>
          <w:szCs w:val="26"/>
          <w:lang w:eastAsia="ru-RU"/>
        </w:rPr>
        <w:br/>
        <w:t>1 городское поселение), где административные функции выполняют органы местного самоуправления.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color w:val="000000"/>
          <w:kern w:val="24"/>
          <w:sz w:val="26"/>
          <w:szCs w:val="26"/>
          <w:lang w:eastAsia="ru-RU"/>
        </w:rPr>
        <w:t>Число городов – 1, поселков городского типа – 1, сельсоветов – 18.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состав Ненецкого автономного округа входят следующие административно-территориальные единицы Ненецкого автономного округа: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1) город Нарьян-Мар (административный центр Ненецкого автономного округа);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2) район автономного округа - Заполярный;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3) поселок городского типа районного значения (рабочий поселок) - Искателей;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 сельсоветы -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Андегский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Андег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Великовисочный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Великовисочное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Канинский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Несь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Карский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-Кара);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Колгуевский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Бугрино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Коткинский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Коткино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Малоземельский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Нельмин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-Нос); Омский (административный центр - село Ома);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Пешский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Нижняя Пеша);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Приморско-Куйский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поселок Красное);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Пустозерский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Оксино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Тельвисочный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Тельвиска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Тиманский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Индига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Хорей-Верский (административный центр - поселок Хорей-Вер); Хоседа-Хардский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Харута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Шоинский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село Шойна);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Юшарский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(административный центр -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Каратайка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 сельские населенные пункты -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Андег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Великовисочное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Лабожское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Пылемец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Тошвиска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Щелино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Несь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Чижа, деревня Мгла,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-Кара,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Бугрино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Коткино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Нельмин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-Нос, село Ома,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Вижас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Снопа, село Нижняя Пеша, деревня Белушье, деревня Верхняя Пеша, деревня Волоковая,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Волонга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поселок Красное, деревня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уя,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Осколково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Черная,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Оксино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Хонгурей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Каменка, село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Тельвиска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Макарово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Устье,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Индига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Выучейский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Хорей-Вер,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Харьягинский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Харута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Шойна, деревня Кия,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Каратайка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Варнек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поселок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Амдерма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деревня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Екуша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26D5" w:rsidRPr="007326D5" w:rsidRDefault="007326D5" w:rsidP="007326D5">
      <w:pPr>
        <w:spacing w:before="6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денежных доходов населения в январе-декабре 2015 года, по оценке, сложился в размере 36181,4 млн. рублей и увеличился с аналогичным периодом прошлого года на 5,0 %. Из общего объема денежных доходов в январе-декабре 2015 года население израсходовало на покупку товаров и оплату услуг 11551,</w:t>
      </w:r>
      <w:r w:rsidRPr="007326D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что на 1,6 % меньше, чем в январе-декабре 2014 года.</w:t>
      </w:r>
      <w:proofErr w:type="gramEnd"/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Величина прожиточного минимума в IV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квартале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2015 года установлена постановлением Администрации Ненецкого автономного округа от 20 января 2016 года № 8-п «Об установлении величины прожиточного минимума по Ненецкому автономному округу за IV квартал 2015 года» и составила 18711 рублей на душу населения в месяц.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Количество пенсионеров состоящих на учете в отделении Пенсионного фонда Российской Федерации по состоянию на 1 января 2016г. – 13513 человек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(в 2014 г. – 13002 чел.), средний размер назначенных месячных пенсий </w:t>
      </w: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пенсионеров на 1 января 2016 года составил 18875 рублей (в 2014 г. – 16987 рублей).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Численность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безработных, зарегистрированных в органах государственной службы занятости на 1 января 2016 года составила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458 человек (в 2014 г. 353 чел.).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Преобладающие отрасли, в которых осуществляет деятельность занятая часть населения (30410 человек) – добыча полезных ископаемых – 7477 человек, образование – 3330 человек, транспорт и связь – 2892 человек, строительство – 2018 человек, здравоохранение и предоставление социальных услуг – 2059 человек, сельское хозяйство – 1167 человек, и другие (795 чел.).</w:t>
      </w:r>
      <w:proofErr w:type="gramEnd"/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Общий прирост населения по предварительным данным за 2015 год составил 358 человек (в 2014 г. 312 человек), в том числе родившихся  составило 762 (2014 – 651), умерших – 404 (2014 – 346).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Предварительная оценка численности населения НАО на 01.01.2016 г. составляет </w:t>
      </w:r>
      <w:r w:rsidRPr="007326D5">
        <w:rPr>
          <w:rFonts w:ascii="Times New Roman" w:eastAsia="Times New Roman" w:hAnsi="Times New Roman" w:cs="Times New Roman"/>
          <w:sz w:val="26"/>
          <w:szCs w:val="26"/>
        </w:rPr>
        <w:t>43373 человека (в 2014 – 43025 чел), в том числе в МО «Городской округ «Город Нарьян-Мар» - 23939 чел. (в 2014 г. – 23390 чел.), в МО «Муниципальный район «Заполярный район» - 19434 чел. (в 2014 г. – 19635 чел.)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Миграционный прирост по округу составил – 101 человек (в 2014 г. -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2 чел.), прибывших - 2167 чел, убывших - 2066 чел. (в 2014 г. прибывших – 2000, убывших - 1998 чел.)</w:t>
      </w:r>
      <w:proofErr w:type="gramEnd"/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7326D5" w:rsidRPr="007326D5" w:rsidSect="003951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lastRenderedPageBreak/>
        <w:t>2. Анализ, оценка и динамика уровня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и структуры незаконного потребления наркотиков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 основании статистических данных, аналитических справок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и социологического исследования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(в </w:t>
      </w:r>
      <w:proofErr w:type="gram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целом</w:t>
      </w:r>
      <w:proofErr w:type="gram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по НАО и по муниципальным образованиям)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Согласно данным, представленным окружными органами здравоохранения, уровень наркотизации населения Ненецкого автономного округа в истекшем году остался относительно в стабильном состоянии.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2015 году, согласно информации ГБУЗ НАО «Ненецкая окружная больница», зарегистрировано 28 лиц с диагнозом «наркомания» (в 2014 г. – 25), в том числе 2 женщины (в 2014 г.– 2) и 1 несовершеннолетний (в 2014 г. - 0).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2015 году несовершеннолетних лиц с впервые установленным диагнозом «наркомания» не выявлено.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6"/>
        <w:gridCol w:w="2552"/>
        <w:gridCol w:w="2268"/>
      </w:tblGrid>
      <w:tr w:rsidR="007326D5" w:rsidRPr="007326D5" w:rsidTr="00280032">
        <w:trPr>
          <w:trHeight w:val="444"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Число больных, зарегистрированных</w:t>
            </w:r>
          </w:p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 диагнозом наркомания в 2008 – 2015 </w:t>
            </w: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  <w:proofErr w:type="gram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</w:t>
            </w:r>
            <w:proofErr w:type="spellEnd"/>
            <w:proofErr w:type="gram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7326D5" w:rsidRPr="007326D5" w:rsidTr="00280032">
        <w:trPr>
          <w:trHeight w:val="265"/>
        </w:trPr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период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 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мужчин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женщин</w:t>
            </w:r>
          </w:p>
        </w:tc>
      </w:tr>
      <w:tr w:rsidR="007326D5" w:rsidRPr="007326D5" w:rsidTr="00280032">
        <w:trPr>
          <w:trHeight w:val="271"/>
        </w:trPr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7326D5" w:rsidRPr="007326D5" w:rsidTr="00280032"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7326D5" w:rsidRPr="007326D5" w:rsidTr="00280032"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7326D5" w:rsidRPr="007326D5" w:rsidTr="00280032"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7326D5" w:rsidRPr="007326D5" w:rsidTr="00280032"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7326D5" w:rsidRPr="007326D5" w:rsidTr="00280032"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7326D5" w:rsidRPr="007326D5" w:rsidTr="00280032">
        <w:trPr>
          <w:trHeight w:val="70"/>
        </w:trPr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7326D5" w:rsidRPr="007326D5" w:rsidTr="00280032">
        <w:trPr>
          <w:trHeight w:val="172"/>
        </w:trPr>
        <w:tc>
          <w:tcPr>
            <w:tcW w:w="241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</w:tbl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>Диаграмма 1. Количество больных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>с  диагнозом наркомания с 2008 по 2015 годы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4075" cy="3248025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отчетный период лиц, с диагнозом «потребление наркотических средств и психотропных веще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ств с вр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едными последствиями» зарегистрировано - 75 человек (2014 г. – 48), в том числе 5 женщин и 3 несовершеннолетних (2014 г. – 1 женщина и 1 несовершеннолетний).</w:t>
      </w: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276"/>
        <w:gridCol w:w="2213"/>
        <w:gridCol w:w="2268"/>
        <w:gridCol w:w="1701"/>
      </w:tblGrid>
      <w:tr w:rsidR="007326D5" w:rsidRPr="007326D5" w:rsidTr="00280032">
        <w:trPr>
          <w:trHeight w:val="861"/>
        </w:trPr>
        <w:tc>
          <w:tcPr>
            <w:tcW w:w="9443" w:type="dxa"/>
            <w:gridSpan w:val="5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Число больных, зарегистрированных</w:t>
            </w:r>
          </w:p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 диагнозом потребление</w:t>
            </w: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наркотических средств и психотропных веществ</w:t>
            </w: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br/>
              <w:t xml:space="preserve"> с вредными последствиями</w:t>
            </w: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в 2011 – 2015 </w:t>
            </w: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  <w:proofErr w:type="gram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</w:t>
            </w:r>
            <w:proofErr w:type="spellEnd"/>
            <w:proofErr w:type="gram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7326D5" w:rsidRPr="007326D5" w:rsidTr="00280032"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период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</w:t>
            </w:r>
          </w:p>
          <w:p w:rsidR="007326D5" w:rsidRPr="007326D5" w:rsidRDefault="007326D5" w:rsidP="007326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чел.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несовершеннолетних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мужчин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женщин</w:t>
            </w:r>
          </w:p>
        </w:tc>
      </w:tr>
      <w:tr w:rsidR="007326D5" w:rsidRPr="007326D5" w:rsidTr="00280032">
        <w:trPr>
          <w:trHeight w:val="315"/>
        </w:trPr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7326D5" w:rsidRPr="007326D5" w:rsidTr="00280032"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7326D5" w:rsidRPr="007326D5" w:rsidTr="00280032"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7326D5" w:rsidRPr="007326D5" w:rsidTr="00280032"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7326D5" w:rsidRPr="007326D5" w:rsidTr="00280032">
        <w:tc>
          <w:tcPr>
            <w:tcW w:w="19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Диаграмма 2. Динамика изменений числа </w:t>
      </w:r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>зарегистрированных лиц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>с диагнозом «потребление</w:t>
      </w:r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 наркотических средств и психотропных веществ</w:t>
      </w:r>
      <w:r w:rsidRPr="007326D5">
        <w:rPr>
          <w:rFonts w:ascii="Times New Roman" w:eastAsia="Calibri" w:hAnsi="Times New Roman" w:cs="Times New Roman"/>
          <w:b/>
          <w:sz w:val="20"/>
          <w:szCs w:val="20"/>
        </w:rPr>
        <w:br/>
        <w:t xml:space="preserve"> с вредными последствиями»</w:t>
      </w:r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 xml:space="preserve">  в 2011 – 2015 </w:t>
      </w:r>
      <w:proofErr w:type="spellStart"/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>г.</w:t>
      </w:r>
      <w:proofErr w:type="gramStart"/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>г</w:t>
      </w:r>
      <w:proofErr w:type="spellEnd"/>
      <w:proofErr w:type="gramEnd"/>
      <w:r w:rsidRPr="007326D5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53125" cy="322897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Выявление потребителей наркотиков происходит при самостоятельном обращении граждан к наркологу, а также </w:t>
      </w:r>
      <w:r w:rsidRPr="007326D5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ar-SA"/>
        </w:rPr>
        <w:t>при исполнении назначенного судами дополнительного наказания в виде диагностики и профилактических мероприятий, влекущего постановку виновного лица на профилактический учет в медицинскую организацию.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отчетный период зарегистрировано 2 лица с впервые установленным диагнозом «наркомания» (2014 г. – 2), и 39 лиц с впервые в жизни установленным диагнозом «потребление наркотических средств и психотропных веще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ств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с вр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едными последствиями» (2014 г. – 21).</w:t>
      </w:r>
    </w:p>
    <w:p w:rsidR="007326D5" w:rsidRPr="007326D5" w:rsidRDefault="007326D5" w:rsidP="007326D5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Несмотря на то, что количество лиц, с впервые установленным диагнозом «наркомания» в 2015 году составляет 2 человека (аналогичный показатель был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и в 2014 году), в</w:t>
      </w:r>
      <w:r w:rsidRPr="007326D5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отчетном периоде произошло значительное увеличение количества выявленных лиц с впервые установленным диагнозом «потребление ПАВ с вредными последствиями» (на 86% по сравнению с показателями 2014 года). </w:t>
      </w:r>
      <w:proofErr w:type="gramEnd"/>
    </w:p>
    <w:p w:rsidR="007326D5" w:rsidRPr="007326D5" w:rsidRDefault="007326D5" w:rsidP="007326D5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989"/>
        <w:gridCol w:w="989"/>
        <w:gridCol w:w="990"/>
        <w:gridCol w:w="990"/>
        <w:gridCol w:w="990"/>
        <w:gridCol w:w="990"/>
        <w:gridCol w:w="990"/>
        <w:gridCol w:w="990"/>
      </w:tblGrid>
      <w:tr w:rsidR="007326D5" w:rsidRPr="007326D5" w:rsidTr="00280032">
        <w:tc>
          <w:tcPr>
            <w:tcW w:w="1437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2008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2009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2015</w:t>
            </w:r>
          </w:p>
        </w:tc>
      </w:tr>
      <w:tr w:rsidR="007326D5" w:rsidRPr="007326D5" w:rsidTr="00280032">
        <w:trPr>
          <w:trHeight w:val="784"/>
        </w:trPr>
        <w:tc>
          <w:tcPr>
            <w:tcW w:w="1437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lastRenderedPageBreak/>
              <w:t>Число лиц с впервые установленным диагнозом наркомания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</w:t>
            </w:r>
          </w:p>
        </w:tc>
      </w:tr>
      <w:tr w:rsidR="007326D5" w:rsidRPr="007326D5" w:rsidTr="00280032">
        <w:tc>
          <w:tcPr>
            <w:tcW w:w="1437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Количество лиц с впервые установленным диагнозом «потребление наркотиков с вредными последствиями»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39</w:t>
            </w:r>
          </w:p>
        </w:tc>
      </w:tr>
    </w:tbl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Диаграмма 3. Число лиц, с впервые в жизни установленным диагнозом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>«наркомания» и «потребление наркотиков с вредными последствиями» в 2008-2015г.г.</w:t>
      </w:r>
    </w:p>
    <w:p w:rsidR="007326D5" w:rsidRPr="007326D5" w:rsidRDefault="007326D5" w:rsidP="007326D5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5695950" cy="3629025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Рост числа выявленных лиц с впервые установленным диагнозом «потребление наркотиков с вредными последствиями» обусловлен изменениями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в законодательстве (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Федеральный закон от 25.11.2013 № 313-ФЗ «О внесении изменений в отдельные законодательные акты Российской Федерации»).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представленным данным КУ НАО «Бюро «СМЭ», число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проведенных наркологических экспертиз в 2015 году составило 413 (в 2014 г. – 164), увеличение  в 2,5 раза по сравнению с 2014 годом.</w:t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7326D5" w:rsidRPr="007326D5" w:rsidTr="00280032"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2015</w:t>
            </w:r>
          </w:p>
        </w:tc>
      </w:tr>
      <w:tr w:rsidR="007326D5" w:rsidRPr="007326D5" w:rsidTr="00280032"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экспертиз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3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413</w:t>
            </w:r>
          </w:p>
        </w:tc>
      </w:tr>
    </w:tbl>
    <w:p w:rsidR="007326D5" w:rsidRPr="007326D5" w:rsidRDefault="007326D5" w:rsidP="0073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7326D5" w:rsidRPr="007326D5" w:rsidRDefault="007326D5" w:rsidP="0073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Среди проблем выявления </w:t>
      </w:r>
      <w:r w:rsidRPr="007326D5">
        <w:rPr>
          <w:rFonts w:ascii="Times New Roman" w:eastAsia="Calibri" w:hAnsi="Times New Roman" w:cs="Times New Roman"/>
          <w:sz w:val="26"/>
          <w:szCs w:val="26"/>
        </w:rPr>
        <w:t>потребителей наркотиков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как и прежде, отмечается низкая обращаемость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наркопотребителей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за медицинской помощью.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Среди 39 выявленных в 2015 году лиц, с впервые установленным диагнозом «потребление ПАВ с вредными последствиями», 33 человека – жители </w:t>
      </w: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муниципального образования «Городской округ «Город Нарьян-Мар», и 6 человек проживают в п. Искателей Ненецкого автономного округа. 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Среди сельских жителей, как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и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прошлом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году, лиц, с впервые установленным диагнозом «потребление ПАВ с вредными последствиями»,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не выявлено.</w:t>
      </w: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25400</wp:posOffset>
            </wp:positionV>
            <wp:extent cx="3100070" cy="1829435"/>
            <wp:effectExtent l="0" t="0" r="0" b="1270"/>
            <wp:wrapSquare wrapText="right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По социальному статусу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13 человек – работающее население,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21 – неработающие граждане,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4 учащихся и 1 студент.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По гендерному признаку выявленные характеризуются: 35 мужчин и 4 женщины.</w:t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2015 году органами Роспотребнадзора зарегистрировано 2 отравления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  <w:t xml:space="preserve">наркотическими средствами (1-галлюционогенами и 1-неустановленными наркотическими средствами). </w:t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отчетный период из 9 вновь выявленных больных ВИЧ-инфекцией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br/>
        <w:t>(в 2014 г. - 7), случаев заражения ВИЧ при внутривенном употреблении наркотических средств не зарегистрировано (в 2014 г. - 0).</w:t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По состоянию на 31 декабря 2015 года на учете в ГБУЗ НАО «Ненецкая окружная больница» состояло 39 больных ВИЧ-инфекцией, 3 из которых заражены наркотическим путем, остальные 36 – половым.</w:t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связи с высоким процентом заражения ВИЧ-инфекцией половым путем, во избежание передачи ВИЧ-инфекции от уязвимых групп населения основному населению половым путем, особое внимание уделяется обследованию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наркопотребителей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на ВИЧ-инфекцию и вирусные гепатиты «В» и «С».</w:t>
      </w:r>
    </w:p>
    <w:p w:rsidR="005B2D2C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 xml:space="preserve">По итогам 2015 года зарегистрировано 8 потребителей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дезоморфина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 (в 2014 г. - 5, рост на 60%). Женщин среди них не зарегистрировано.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Из 8 учтенных лиц, употребляющих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дезоморфин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 пятеро - состоящие на учете с 2014 года; трое поставлены на учет в 2015 году. По социальному статусу это лица, освободившиеся из мест</w:t>
      </w:r>
      <w:r w:rsidR="005B2D2C">
        <w:rPr>
          <w:rFonts w:ascii="Times New Roman" w:eastAsia="Calibri" w:hAnsi="Times New Roman" w:cs="Times New Roman"/>
          <w:sz w:val="26"/>
          <w:szCs w:val="26"/>
        </w:rPr>
        <w:t xml:space="preserve"> лишения свободы, не работающие.</w:t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Диаграмма 4. Количество </w:t>
      </w:r>
      <w:proofErr w:type="gramStart"/>
      <w:r w:rsidRPr="007326D5">
        <w:rPr>
          <w:rFonts w:ascii="Times New Roman" w:eastAsia="Calibri" w:hAnsi="Times New Roman" w:cs="Times New Roman"/>
          <w:b/>
          <w:sz w:val="20"/>
          <w:szCs w:val="20"/>
        </w:rPr>
        <w:t>зарегистрированных</w:t>
      </w:r>
      <w:proofErr w:type="gramEnd"/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7326D5" w:rsidRPr="007326D5" w:rsidRDefault="007326D5" w:rsidP="007326D5">
      <w:pPr>
        <w:tabs>
          <w:tab w:val="center" w:pos="4677"/>
          <w:tab w:val="left" w:pos="7875"/>
        </w:tabs>
        <w:spacing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потребителей </w:t>
      </w:r>
      <w:proofErr w:type="spellStart"/>
      <w:r w:rsidRPr="007326D5">
        <w:rPr>
          <w:rFonts w:ascii="Times New Roman" w:eastAsia="Calibri" w:hAnsi="Times New Roman" w:cs="Times New Roman"/>
          <w:b/>
          <w:sz w:val="20"/>
          <w:szCs w:val="20"/>
        </w:rPr>
        <w:t>дезоморфина</w:t>
      </w:r>
      <w:proofErr w:type="spellEnd"/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 в 2010-2015г.г.</w:t>
      </w:r>
      <w:r w:rsidRPr="007326D5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95950" cy="305752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структуре по видам потребления наркотиков преобладают потребители опиатов, их доля в общем числе учтенных больных наркоманией составляет 53% (в 2014 г. 48%), 36% -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полинаркоманы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(в 2014 г. – 40%), 7% - потребители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каннабиоидов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(2014 г. – 8%).</w:t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1276"/>
        <w:gridCol w:w="1134"/>
        <w:gridCol w:w="851"/>
        <w:gridCol w:w="850"/>
        <w:gridCol w:w="851"/>
        <w:gridCol w:w="992"/>
        <w:gridCol w:w="851"/>
        <w:gridCol w:w="850"/>
        <w:gridCol w:w="816"/>
      </w:tblGrid>
      <w:tr w:rsidR="007326D5" w:rsidRPr="007326D5" w:rsidTr="00280032">
        <w:trPr>
          <w:trHeight w:val="495"/>
        </w:trPr>
        <w:tc>
          <w:tcPr>
            <w:tcW w:w="9571" w:type="dxa"/>
            <w:gridSpan w:val="10"/>
            <w:vAlign w:val="center"/>
          </w:tcPr>
          <w:p w:rsidR="007326D5" w:rsidRPr="007326D5" w:rsidRDefault="007326D5" w:rsidP="007326D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по видам потребления наркотиков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Число больных </w:t>
            </w: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с диагнозом наркомания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Опиаты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Каннабиоиды</w:t>
            </w:r>
            <w:proofErr w:type="spellEnd"/>
          </w:p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Психо</w:t>
            </w:r>
            <w:proofErr w:type="spellEnd"/>
          </w:p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стимуляторы</w:t>
            </w:r>
          </w:p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Поли</w:t>
            </w:r>
          </w:p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Наркомания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1100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абс</w:t>
            </w:r>
            <w:proofErr w:type="spell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абс</w:t>
            </w:r>
            <w:proofErr w:type="spell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абс</w:t>
            </w:r>
            <w:proofErr w:type="spell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абс</w:t>
            </w:r>
            <w:proofErr w:type="spellEnd"/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 %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34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36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7326D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44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40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811"/>
        </w:trPr>
        <w:tc>
          <w:tcPr>
            <w:tcW w:w="110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326D5">
              <w:rPr>
                <w:rFonts w:ascii="Times New Roman" w:eastAsia="Calibri" w:hAnsi="Times New Roman" w:cs="Times New Roman"/>
                <w:sz w:val="18"/>
                <w:szCs w:val="18"/>
              </w:rPr>
              <w:t>36</w:t>
            </w:r>
          </w:p>
        </w:tc>
      </w:tr>
    </w:tbl>
    <w:p w:rsidR="007326D5" w:rsidRPr="007326D5" w:rsidRDefault="007326D5" w:rsidP="007326D5">
      <w:pPr>
        <w:spacing w:line="240" w:lineRule="auto"/>
        <w:contextualSpacing/>
        <w:rPr>
          <w:rFonts w:ascii="Times New Roman" w:eastAsia="Times New Roman" w:hAnsi="Times New Roman" w:cs="Times New Roman"/>
          <w:b/>
          <w:kern w:val="26"/>
          <w:sz w:val="18"/>
          <w:szCs w:val="18"/>
          <w:lang w:eastAsia="ru-RU"/>
        </w:rPr>
      </w:pP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</w:r>
    </w:p>
    <w:p w:rsid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B2D2C" w:rsidRDefault="005B2D2C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B2D2C" w:rsidRPr="007326D5" w:rsidRDefault="005B2D2C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 xml:space="preserve">Диаграмма 5. Соотношение числа потребителей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167005</wp:posOffset>
            </wp:positionV>
            <wp:extent cx="5659755" cy="3059430"/>
            <wp:effectExtent l="0" t="0" r="0" b="3175"/>
            <wp:wrapSquare wrapText="right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26D5">
        <w:rPr>
          <w:rFonts w:ascii="Times New Roman" w:eastAsia="Calibri" w:hAnsi="Times New Roman" w:cs="Times New Roman"/>
          <w:b/>
          <w:sz w:val="20"/>
          <w:szCs w:val="20"/>
        </w:rPr>
        <w:t>по видам потребления наркотиков в 2008-2015г.г.</w:t>
      </w:r>
    </w:p>
    <w:p w:rsidR="007326D5" w:rsidRPr="007326D5" w:rsidRDefault="007326D5" w:rsidP="0073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Таким образом, относительно стабильное количество лиц с диагнозом «наркомания», рост числа лиц, потребляющих наркотики с вредными последствиями, связано с увеличением новых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веществ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(в частности, «курительных смесей») и замещением ими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амфетамина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326D5" w:rsidRPr="007326D5" w:rsidRDefault="007326D5" w:rsidP="007326D5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целях выявления уровня наркотизации общества и отношения населения Ненецкого автономного округа к проблемам наркомании в рамках мониторинга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 проведено социологическое исследование. </w:t>
      </w:r>
    </w:p>
    <w:p w:rsidR="007326D5" w:rsidRPr="007326D5" w:rsidRDefault="007326D5" w:rsidP="007326D5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ходе исследования опрошено 250 респондентов (в 2014 г. – 2000 человек) (по МО «Городской округ «Город Нарьян-Мар» - 135 человек, по МО «Муниципальный район «Заполярный район» - 115 человек) в возрасте от 14 до 60 лет.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соответствии с полученными данными, имеют личный опыт (хотя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бы единичный) потребления наркотических и/или психотропных веществ 9,2% респондентов. Исходя из данных численности постоянного населения округа (на 01.01.2016 – </w:t>
      </w:r>
      <w:r w:rsidRPr="007326D5">
        <w:rPr>
          <w:rFonts w:ascii="Times New Roman" w:eastAsia="Times New Roman" w:hAnsi="Times New Roman" w:cs="Times New Roman"/>
          <w:sz w:val="26"/>
          <w:szCs w:val="26"/>
        </w:rPr>
        <w:t xml:space="preserve">43373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чел.) количество таких лиц составляет около 3990 человек.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Почти половина жителей НАО (49,2%, или 21339 чел.) считают, что наркомания распространена, но не больше, чем везде. Очень распространенной считают проблему наркомании 6,5 % жителей (или 281 чел.).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Значительная часть респондентов, имеющих опыт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наркопотребления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указали, что первая проба наркотиков, как правило, происходит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возрасте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16-25 лет.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По данным исследования, на регулярной основе употребляют наркотики около 346 жителей округа (раз в месяц и чаще- 0,4%, несколько раз в неделю - 0,4%, ежедневно-0). На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вопрос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: какой наркотик вы употребляете, не ответил ни один респондент. Отмечено, что наиболее распространенный способ употребления наркотиков – курение.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Основными механизмами приобщения к наркотикам названы друзья, знакомые, то есть ближайшее окружение. Причины употребления наркотиков были интерес и любопытство.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Большинство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опрошенных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сходятся во мнении, что наркотики сегодня достать сравнительно легко (30,4 %) или очень легко (6,5 %).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На покупку наркотиков респонденты тратят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среднем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от 1000 до 2000 рублей.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90,7 % респондентов (при пересчете на население округа –39339 жителей НАО) на вопрос: как бы поступили, если вам предложили попробовать наркотики, ответили, что отказались бы. Вариант «попробовал бы» не выбрал ни один респондент. Таким образом, с учетом погрешности в истинности ответов, можно утверждать об отсутств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ии у о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сновной части населения мотивации к употреблению наркотических средств.</w:t>
      </w:r>
    </w:p>
    <w:p w:rsidR="007326D5" w:rsidRPr="007326D5" w:rsidRDefault="007326D5" w:rsidP="007326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  <w:sectPr w:rsidR="007326D5" w:rsidRPr="007326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3. Оценка состояния и доступность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наркологической медицинской помощи,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и социальной реабилитации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наркопотребителей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,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оказания социальных услуг и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лицам,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потребляющим</w:t>
      </w:r>
      <w:proofErr w:type="gram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наркотики в немедицинских целях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округе лечение больных наркоманией организовано на базе ГБУЗ НАО «Ненецкая окружная больница», предусмотрено 15 койко-мест для лечения наркозависимых лиц, имеется 1 наркологический кабинет. (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Обеспеченность населения наркологическими койками составляет 3,5 ед. на 10 тыс. населения, что  превышает среднероссийский показатель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(1,77)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).</w:t>
      </w:r>
    </w:p>
    <w:p w:rsidR="007326D5" w:rsidRPr="007326D5" w:rsidRDefault="007326D5" w:rsidP="007326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В округе создана система выявления больных наркологического профиля и система информирования населения о возможностях наркологической службы по оказанию специализированной наркологической помощи, которая оказывается в ГБУЗ НАО «Ненецкая окружная больница» в наркологическом кабинете (амбулаторная) и в психиатрическом отделении на профильных (наркологических) койках (стационарная).</w:t>
      </w:r>
    </w:p>
    <w:p w:rsidR="007326D5" w:rsidRPr="007326D5" w:rsidRDefault="007326D5" w:rsidP="007326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>Оказание неотложной помощи в настоящее время осуществляется в условиях отделения реанимации и интенсивной терапии ГБУЗ НАО «Ненецкая окружная больница».</w:t>
      </w:r>
    </w:p>
    <w:p w:rsidR="007326D5" w:rsidRPr="007326D5" w:rsidRDefault="007326D5" w:rsidP="007326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Наркологическая помощь населению округа оказывается врачами психиатрами-наркологами, имеющими сертификаты специалиста. Обеспеченность населения врачами-наркологами составляет 0,47 на 10 тыс. населения региона. </w:t>
      </w:r>
    </w:p>
    <w:p w:rsidR="007326D5" w:rsidRPr="007326D5" w:rsidRDefault="007326D5" w:rsidP="0073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Структура и штатная численность персонала отделения устанавливаются руководителем больницы, исходя из объема оказываемой лечебно-диагностической помощи, численности обслуживаемого населения и в соответствии с рекомендуемыми штатными нормативами медицинского и иного персонала наркологических подразделений в составе других лечебно-профилактических учреждений, утверждённых приказом Минздрава Российской Федерации от 15 ноября 2012 г. № 929н «Об утверждении Порядка оказания медицинской помощи по профилю «наркология». </w:t>
      </w:r>
      <w:proofErr w:type="gramEnd"/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течение 2015 года стационарное лечение прошел один больной наркоманией; в 2014 году - двое, в 2013 году- 4 человека, в 2012 году – 12 человек, в 2011 – 5 человек, 2010 -  5 человек, 2009 – 5 человек, 2008 – 21 человек.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Низкая обращаемость за лечением у лиц указанной категории объясняется страхом социально значимых последствий от попадания на диспансерный учет (невозможность трудоустройства, получения водительских прав, прохождения службы в армии, осуждение со стороны общества и др.)</w:t>
      </w:r>
    </w:p>
    <w:p w:rsidR="007326D5" w:rsidRPr="007326D5" w:rsidRDefault="007326D5" w:rsidP="007326D5">
      <w:pPr>
        <w:suppressAutoHyphens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По состоянию на 31.12.2015 из состоящих на учете 25 больных с диагнозом «наркомания», в ремиссии свыше года находятся 6 человек; свыше 2 лет – 10 человек.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2015 году снято с диспансерного учета 3 человека, из них только 1 по причине длительного воздержания, 1 – в связи с заключением под стражу, 1 – в связи с депортацией с территории Российской Федерации.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"/>
        <w:gridCol w:w="1009"/>
        <w:gridCol w:w="1211"/>
        <w:gridCol w:w="1285"/>
        <w:gridCol w:w="1529"/>
        <w:gridCol w:w="1143"/>
        <w:gridCol w:w="1450"/>
        <w:gridCol w:w="1064"/>
      </w:tblGrid>
      <w:tr w:rsidR="007326D5" w:rsidRPr="007326D5" w:rsidTr="00280032">
        <w:trPr>
          <w:trHeight w:val="435"/>
        </w:trPr>
        <w:tc>
          <w:tcPr>
            <w:tcW w:w="9464" w:type="dxa"/>
            <w:gridSpan w:val="8"/>
          </w:tcPr>
          <w:p w:rsidR="007326D5" w:rsidRPr="007326D5" w:rsidRDefault="007326D5" w:rsidP="007326D5">
            <w:pPr>
              <w:spacing w:after="0"/>
              <w:ind w:firstLine="708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Сведения о числе лиц, больных наркоманией, снятых с учета,  </w:t>
            </w:r>
          </w:p>
          <w:p w:rsidR="007326D5" w:rsidRPr="007326D5" w:rsidRDefault="007326D5" w:rsidP="007326D5">
            <w:pPr>
              <w:spacing w:after="0"/>
              <w:ind w:firstLine="708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</w:t>
            </w:r>
            <w:proofErr w:type="gramStart"/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причинах</w:t>
            </w:r>
            <w:proofErr w:type="gramEnd"/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снятия с учета в 2008 – 2015 </w:t>
            </w:r>
            <w:proofErr w:type="spellStart"/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г.г</w:t>
            </w:r>
            <w:proofErr w:type="spellEnd"/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773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</w:t>
            </w:r>
          </w:p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снято с учета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мужчин,</w:t>
            </w:r>
          </w:p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285" w:type="dxa"/>
            <w:vMerge w:val="restart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женщин,</w:t>
            </w:r>
          </w:p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5186" w:type="dxa"/>
            <w:gridSpan w:val="4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причины снятия с учёта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73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  <w:vMerge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длительное воздержание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смерть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заключение в учреждения УФСИН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другое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2008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2009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326D5" w:rsidRPr="007326D5" w:rsidTr="00280032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7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50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7326D5" w:rsidRPr="007326D5" w:rsidRDefault="007326D5" w:rsidP="007326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7326D5" w:rsidRPr="007326D5" w:rsidRDefault="007326D5" w:rsidP="007326D5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326D5" w:rsidRPr="007326D5" w:rsidRDefault="007326D5" w:rsidP="007326D5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Медицинская реабилитация наркозависимых жителей округа проводится в  ГБУЗ НАО «Ненецкая окружная больница» (амбулаторная реабилитация)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и в медицинских организациях наркологического профиля, находящихся за пределами региона (стационарная).</w:t>
      </w:r>
      <w:proofErr w:type="gramEnd"/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Оплата курса лечения за пределами округа осуществляется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с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>постановлением Администрации НАО от 27.05.2008 №76-п «Об утверждении положения о порядке предоставления социальной помощи при заболеваниях, требующих специальных методов диагностики, лечения, использования сложных медицинских технологий и медицинской реабилитации».</w:t>
      </w:r>
    </w:p>
    <w:p w:rsidR="007326D5" w:rsidRPr="007326D5" w:rsidRDefault="007326D5" w:rsidP="007326D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Ненецком автономном округе отсутствуют реабилитационные центры для наркологических больных. </w:t>
      </w:r>
    </w:p>
    <w:p w:rsidR="007326D5" w:rsidRPr="007326D5" w:rsidRDefault="007326D5" w:rsidP="007326D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Система комплексной реабилитации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наркопотребителей</w:t>
      </w:r>
      <w:proofErr w:type="spellEnd"/>
      <w:r w:rsidRPr="007326D5">
        <w:rPr>
          <w:rFonts w:ascii="Times New Roman" w:eastAsia="Calibri" w:hAnsi="Times New Roman" w:cs="Times New Roman"/>
          <w:bCs/>
          <w:sz w:val="26"/>
          <w:szCs w:val="26"/>
        </w:rPr>
        <w:t xml:space="preserve"> в Ненецком автономном округе с 2015 года реализуется через систему сертификатов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на оплату услуг по социальной реабилитации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наркозависимым гражданам (далее – сертификат). </w:t>
      </w:r>
    </w:p>
    <w:p w:rsidR="007326D5" w:rsidRPr="007326D5" w:rsidRDefault="007326D5" w:rsidP="007326D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Порядок получения сертификатов определен в </w:t>
      </w:r>
      <w:proofErr w:type="gramStart"/>
      <w:r w:rsidRPr="007326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соответствии</w:t>
      </w:r>
      <w:proofErr w:type="gramEnd"/>
      <w:r w:rsidRPr="007326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с приказом Департамента здравоохранения, труда и социальной защиты населения НАО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 xml:space="preserve"> от 13.05.2015</w:t>
      </w:r>
      <w:r w:rsidRPr="007326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>№ 13</w:t>
      </w:r>
      <w:r w:rsidRPr="007326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«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 xml:space="preserve">О предоставлении гражданам, страдающим наркологическими заболеваниями, сертификатов на оплату услуг по социальной реабилитации и </w:t>
      </w:r>
      <w:proofErr w:type="spellStart"/>
      <w:r w:rsidRPr="007326D5">
        <w:rPr>
          <w:rFonts w:ascii="Times New Roman" w:eastAsia="Calibri" w:hAnsi="Times New Roman" w:cs="Times New Roman"/>
          <w:bCs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bCs/>
          <w:sz w:val="26"/>
          <w:szCs w:val="26"/>
        </w:rPr>
        <w:t>».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326D5" w:rsidRPr="007326D5" w:rsidRDefault="007326D5" w:rsidP="007326D5">
      <w:pPr>
        <w:autoSpaceDE w:val="0"/>
        <w:autoSpaceDN w:val="0"/>
        <w:adjustRightInd w:val="0"/>
        <w:spacing w:line="240" w:lineRule="auto"/>
        <w:ind w:firstLine="601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Финансирование мероприятий по предоставлению сертификатов осуществляется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соответствии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с Подпрограммой 6 «Комплексная реабилитация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отдельных категорий граждан, проживающих на территории Ненецкого автономного округа на 2015-2017 годы» государственной программы НАО «Социальная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поддержка граждан в Ненецком автономном округе» (утверждена постановлением Администрации Ненецкого автономного округа от 24.10.2014 № 409-п). </w:t>
      </w:r>
    </w:p>
    <w:p w:rsidR="007326D5" w:rsidRPr="007326D5" w:rsidRDefault="007326D5" w:rsidP="007326D5">
      <w:pPr>
        <w:autoSpaceDE w:val="0"/>
        <w:autoSpaceDN w:val="0"/>
        <w:adjustRightInd w:val="0"/>
        <w:spacing w:line="240" w:lineRule="auto"/>
        <w:ind w:firstLine="601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Стоимость сертификата составляет 198000 рублей, рассчитана из стоимости суток пребывания 1 100,0 руб., со сроком пребывания до 180 дней.</w:t>
      </w:r>
    </w:p>
    <w:p w:rsidR="007326D5" w:rsidRPr="007326D5" w:rsidRDefault="007326D5" w:rsidP="007326D5">
      <w:pPr>
        <w:autoSpaceDE w:val="0"/>
        <w:autoSpaceDN w:val="0"/>
        <w:adjustRightInd w:val="0"/>
        <w:spacing w:line="240" w:lineRule="auto"/>
        <w:ind w:firstLine="60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Общий объем финансирования составляет - 10 380,0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ублей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за счет средств окружного бюджета, в том числе: 2015 - 2 460,0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тыс.рублей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; 2016 - 3 960,0 тыс. рублей; 2017 - 3 960,0 тыс. рублей.</w:t>
      </w:r>
    </w:p>
    <w:p w:rsidR="007326D5" w:rsidRPr="007326D5" w:rsidRDefault="007326D5" w:rsidP="007326D5">
      <w:pPr>
        <w:autoSpaceDE w:val="0"/>
        <w:autoSpaceDN w:val="0"/>
        <w:adjustRightInd w:val="0"/>
        <w:spacing w:line="240" w:lineRule="auto"/>
        <w:ind w:firstLine="60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 2015 году один житель округа обратился за получением сертификата на услуги реабилитации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рессоциализации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и проходит лечение в Автономной некоммерческой организации  «Реабилитационный центр «Ручей» (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Псковская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обл.), утвержденный распоряжением Департамента здравоохранения, труда и социальной защиты населения НАО  30 октября 2015 № 3121 «Об утверждении реестра негосударственных реабилитационных центров, прошедших квалификационный отбор.</w:t>
      </w:r>
    </w:p>
    <w:p w:rsidR="007326D5" w:rsidRPr="007326D5" w:rsidRDefault="007326D5" w:rsidP="007326D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целях увеличения </w:t>
      </w:r>
      <w:r w:rsidRPr="007326D5">
        <w:rPr>
          <w:rFonts w:ascii="Times New Roman" w:eastAsia="Calibri" w:hAnsi="Times New Roman" w:cs="Times New Roman"/>
          <w:bCs/>
          <w:iCs/>
          <w:sz w:val="26"/>
          <w:szCs w:val="26"/>
        </w:rPr>
        <w:t>числа желающих пройти курс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социальной реабилитации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в том числе с использованием сертификатов, а также </w:t>
      </w:r>
      <w:r w:rsidRPr="007326D5">
        <w:rPr>
          <w:rFonts w:ascii="Times New Roman" w:eastAsia="Calibri" w:hAnsi="Times New Roman" w:cs="Times New Roman"/>
          <w:bCs/>
          <w:iCs/>
          <w:sz w:val="26"/>
          <w:szCs w:val="26"/>
        </w:rPr>
        <w:t>увеличения количества обратившихся на приём к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врачу-наркологу, в 2015 году неоднократно организованы мероприятия по мотивированию и информированию населения.</w:t>
      </w:r>
    </w:p>
    <w:p w:rsidR="007326D5" w:rsidRPr="007326D5" w:rsidRDefault="007326D5" w:rsidP="007326D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Социальное обслуживание семей различной категории на территории Ненецкого автономного округа осуществляет государственное бюджетное учреждение социального обслуживания населения Ненецкого автономного округа «Комплексный центр социального обслуживания».  </w:t>
      </w:r>
    </w:p>
    <w:p w:rsidR="007326D5" w:rsidRPr="007326D5" w:rsidRDefault="007326D5" w:rsidP="007326D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целях осуществления социальной поддержки семей, находящихся в трудной жизненной ситуации,  осуществляют деятельность 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 xml:space="preserve">три отделения ГБУ СОН «КЦСО»: отделение профилактики безнадзорности детей и подростков, отделение помощи семье и женщинам, оказавшимся в трудной жизненной ситуации и отделение </w:t>
      </w:r>
      <w:proofErr w:type="gramStart"/>
      <w:r w:rsidRPr="007326D5">
        <w:rPr>
          <w:rFonts w:ascii="Times New Roman" w:eastAsia="Calibri" w:hAnsi="Times New Roman" w:cs="Times New Roman"/>
          <w:bCs/>
          <w:sz w:val="26"/>
          <w:szCs w:val="26"/>
        </w:rPr>
        <w:t>медико-социальной</w:t>
      </w:r>
      <w:proofErr w:type="gramEnd"/>
      <w:r w:rsidRPr="007326D5">
        <w:rPr>
          <w:rFonts w:ascii="Times New Roman" w:eastAsia="Calibri" w:hAnsi="Times New Roman" w:cs="Times New Roman"/>
          <w:bCs/>
          <w:sz w:val="26"/>
          <w:szCs w:val="26"/>
        </w:rPr>
        <w:t xml:space="preserve"> реабилитации.</w:t>
      </w:r>
    </w:p>
    <w:p w:rsidR="007326D5" w:rsidRPr="007326D5" w:rsidRDefault="007326D5" w:rsidP="007326D5">
      <w:pPr>
        <w:autoSpaceDE w:val="0"/>
        <w:autoSpaceDN w:val="0"/>
        <w:adjustRightInd w:val="0"/>
        <w:spacing w:line="240" w:lineRule="auto"/>
        <w:ind w:firstLine="60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Cs/>
          <w:iCs/>
          <w:sz w:val="26"/>
          <w:szCs w:val="26"/>
        </w:rPr>
        <w:t>На базе государственного бюджетного учреждения социального обслуживания населения Ненецкого автономного округа «Комплексный центр социального обслуживания» осуществляются следующие мероприятия по социальному патронату:</w:t>
      </w: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- психологические индивидуальные консультации;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- консультации по социальной поддержке;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содействие в </w:t>
      </w:r>
      <w:proofErr w:type="gramStart"/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оказании</w:t>
      </w:r>
      <w:proofErr w:type="gramEnd"/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юридической помощи;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содействие в </w:t>
      </w:r>
      <w:proofErr w:type="gramStart"/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трудоустройстве</w:t>
      </w:r>
      <w:proofErr w:type="gramEnd"/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7326D5" w:rsidRPr="007326D5" w:rsidRDefault="007326D5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На контроле в ГБУ СОН «КЦСО» состоят граждане, имеющие несовершеннолетних детей, допустившие потребление одним (или обоими) родителем наркотических средств или психотропных веществ без назначения врача.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Мероприятия по поддержке детей, находящихся в трудной жизненной ситуации,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организована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 рамках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государственной программы Ненецкого автономного округа «Обеспечение общественного порядка, противодействие преступности, терроризму, экстремизму и коррупции в Ненецком автономном округе» (Постановление администрации НАО от 30.10.2013 № 378-п).</w:t>
      </w:r>
    </w:p>
    <w:p w:rsidR="007326D5" w:rsidRPr="007326D5" w:rsidRDefault="007326D5" w:rsidP="007326D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На территории региона нет специализированного учреждения для несовершеннолетних, находящихся в трудной жизненной ситуации.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Для решения проблемы психолого-педагогического сопровождения несовершеннолетних, совершивших общественно опасные деяния, в целях координации деятельности всех служб по оказанию подросткам специализированной помощи и поддержки в целях их оздоровления и социализации,  разработано положение «Об организации курса психолого-педагогической коррекции (социально-педагогической реабилитации) на базе муниципального бюджетного образовательного учреждения для детей, нуждающихся в психолого-педагогической и медико-социальной помощи «Центр психолого-медико-социального сопровождения «Дар» для </w:t>
      </w: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несовершеннолетних, совершивших общественно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опасные деяния». В целях профилактики безнадзорности и правонарушений несовершеннолетних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и социальной реабилитации подростков 6 человек было направлено в социально-реабилитационные центры Архангельской области.</w:t>
      </w:r>
    </w:p>
    <w:p w:rsidR="007326D5" w:rsidRPr="007326D5" w:rsidRDefault="007326D5" w:rsidP="007326D5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  <w:sectPr w:rsidR="007326D5" w:rsidRPr="007326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lastRenderedPageBreak/>
        <w:t>4. Анализ, оценка и динамика результатов деятельности в сфере профилактики немедицинского потребления наркотиков</w:t>
      </w: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Стратегией государственной антинаркотической политики Российской Федерации (утвержденной Указом Президента Российской Федерации № 690 от 09.06.2010) в Ненецком автономном округе принят План мероприятий по созданию государственной системы профилактики немедицинского потребления наркотиков и совершенствования системы наркотической медицинской помощи и реабилитации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больных наркоманией в Ненецком автономном округе на 2013 -2020 годы, утвержденный распоряжением Администрации НАО от 28.11.2013 № 199-р.</w:t>
      </w:r>
      <w:proofErr w:type="gramEnd"/>
    </w:p>
    <w:p w:rsidR="007326D5" w:rsidRPr="007326D5" w:rsidRDefault="007326D5" w:rsidP="007326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целях осуществления координации деятельности по противодействию незаконному обороту наркотических средств, психотропных веществ и 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прекурсоров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в 2015 году проведено 4 очередных заседания Антинаркотической комиссии Ненецкого автономного округа, 1 -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совместное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с Межведомственной комиссией по профилактике правонарушений НАО, рассмотрено 19 вопросов.</w:t>
      </w:r>
    </w:p>
    <w:p w:rsidR="007326D5" w:rsidRPr="007326D5" w:rsidRDefault="007326D5" w:rsidP="007326D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по </w:t>
      </w:r>
      <w:r w:rsidRPr="007326D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профилактике немедицинского потребления наркотиков с приоритетом мероприятий первичной профилактики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реализуются в рамках государственных программ Ненецкого автономного округа:</w:t>
      </w: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>«Развитие здравоохранения Ненецкого автономного округа»;</w:t>
      </w:r>
    </w:p>
    <w:p w:rsidR="007326D5" w:rsidRPr="007326D5" w:rsidRDefault="00B97026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7" w:history="1">
        <w:r w:rsidR="007326D5" w:rsidRPr="007326D5">
          <w:rPr>
            <w:rFonts w:ascii="Times New Roman" w:eastAsia="Calibri" w:hAnsi="Times New Roman" w:cs="Times New Roman"/>
            <w:sz w:val="26"/>
            <w:szCs w:val="26"/>
            <w:shd w:val="clear" w:color="auto" w:fill="FFFFFF"/>
          </w:rPr>
          <w:t>«Развитие физической культуры, спорта и дополнительного образования в НАО»</w:t>
        </w:r>
      </w:hyperlink>
      <w:r w:rsidR="007326D5" w:rsidRPr="007326D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 </w:t>
      </w:r>
      <w:r w:rsidR="007326D5" w:rsidRPr="007326D5">
        <w:rPr>
          <w:rFonts w:ascii="Times New Roman" w:eastAsia="Calibri" w:hAnsi="Times New Roman" w:cs="Times New Roman"/>
          <w:iCs/>
          <w:color w:val="000000"/>
          <w:sz w:val="26"/>
          <w:szCs w:val="26"/>
          <w:shd w:val="clear" w:color="auto" w:fill="FFFFFF"/>
        </w:rPr>
        <w:t>(</w:t>
      </w:r>
      <w:proofErr w:type="gramStart"/>
      <w:r w:rsidR="007326D5" w:rsidRPr="007326D5">
        <w:rPr>
          <w:rFonts w:ascii="Times New Roman" w:eastAsia="Calibri" w:hAnsi="Times New Roman" w:cs="Times New Roman"/>
          <w:iCs/>
          <w:color w:val="000000"/>
          <w:sz w:val="26"/>
          <w:szCs w:val="26"/>
          <w:shd w:val="clear" w:color="auto" w:fill="FFFFFF"/>
        </w:rPr>
        <w:t>утверждена</w:t>
      </w:r>
      <w:proofErr w:type="gramEnd"/>
      <w:r w:rsidR="007326D5" w:rsidRPr="007326D5">
        <w:rPr>
          <w:rFonts w:ascii="Times New Roman" w:eastAsia="Calibri" w:hAnsi="Times New Roman" w:cs="Times New Roman"/>
          <w:iCs/>
          <w:color w:val="000000"/>
          <w:sz w:val="26"/>
          <w:szCs w:val="26"/>
          <w:shd w:val="clear" w:color="auto" w:fill="FFFFFF"/>
        </w:rPr>
        <w:t xml:space="preserve"> постановлением Администрации Ненецкого автономного округа от 22.10.2014 № 400-п);</w:t>
      </w:r>
    </w:p>
    <w:p w:rsidR="007326D5" w:rsidRPr="007326D5" w:rsidRDefault="00B97026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8" w:history="1">
        <w:r w:rsidR="007326D5" w:rsidRPr="007326D5">
          <w:rPr>
            <w:rFonts w:ascii="Times New Roman" w:eastAsia="Calibri" w:hAnsi="Times New Roman" w:cs="Times New Roman"/>
            <w:sz w:val="26"/>
            <w:szCs w:val="26"/>
            <w:shd w:val="clear" w:color="auto" w:fill="FFFFFF"/>
          </w:rPr>
          <w:t>«Молодёжь Ненецкого автономного округа»</w:t>
        </w:r>
      </w:hyperlink>
      <w:r w:rsidR="007326D5" w:rsidRPr="007326D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 </w:t>
      </w:r>
      <w:r w:rsidR="007326D5" w:rsidRPr="007326D5">
        <w:rPr>
          <w:rFonts w:ascii="Times New Roman" w:eastAsia="Calibri" w:hAnsi="Times New Roman" w:cs="Times New Roman"/>
          <w:iCs/>
          <w:sz w:val="26"/>
          <w:szCs w:val="26"/>
          <w:shd w:val="clear" w:color="auto" w:fill="FFFFFF"/>
        </w:rPr>
        <w:t>(утверждена постановлением Администрации НАО № 412-п от 13.11.2013).</w:t>
      </w:r>
    </w:p>
    <w:p w:rsidR="007326D5" w:rsidRPr="007326D5" w:rsidRDefault="00B97026" w:rsidP="007326D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shd w:val="clear" w:color="auto" w:fill="FFFFFF"/>
        </w:rPr>
      </w:pPr>
      <w:hyperlink r:id="rId29" w:history="1">
        <w:r w:rsidR="007326D5" w:rsidRPr="007326D5">
          <w:rPr>
            <w:rFonts w:ascii="Times New Roman" w:eastAsia="Calibri" w:hAnsi="Times New Roman" w:cs="Times New Roman"/>
            <w:sz w:val="26"/>
            <w:szCs w:val="26"/>
            <w:shd w:val="clear" w:color="auto" w:fill="FFFFFF"/>
          </w:rPr>
          <w:t>«Развитие образования в Ненецком автономном округе»</w:t>
        </w:r>
      </w:hyperlink>
      <w:r w:rsidR="007326D5" w:rsidRPr="007326D5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 </w:t>
      </w:r>
      <w:r w:rsidR="007326D5" w:rsidRPr="007326D5">
        <w:rPr>
          <w:rFonts w:ascii="Times New Roman" w:eastAsia="Calibri" w:hAnsi="Times New Roman" w:cs="Times New Roman"/>
          <w:iCs/>
          <w:sz w:val="26"/>
          <w:szCs w:val="26"/>
          <w:shd w:val="clear" w:color="auto" w:fill="FFFFFF"/>
        </w:rPr>
        <w:t>(</w:t>
      </w:r>
      <w:proofErr w:type="gramStart"/>
      <w:r w:rsidR="007326D5" w:rsidRPr="007326D5">
        <w:rPr>
          <w:rFonts w:ascii="Times New Roman" w:eastAsia="Calibri" w:hAnsi="Times New Roman" w:cs="Times New Roman"/>
          <w:iCs/>
          <w:sz w:val="26"/>
          <w:szCs w:val="26"/>
          <w:shd w:val="clear" w:color="auto" w:fill="FFFFFF"/>
        </w:rPr>
        <w:t>утверждена</w:t>
      </w:r>
      <w:proofErr w:type="gramEnd"/>
      <w:r w:rsidR="007326D5" w:rsidRPr="007326D5">
        <w:rPr>
          <w:rFonts w:ascii="Times New Roman" w:eastAsia="Calibri" w:hAnsi="Times New Roman" w:cs="Times New Roman"/>
          <w:iCs/>
          <w:sz w:val="26"/>
          <w:szCs w:val="26"/>
          <w:shd w:val="clear" w:color="auto" w:fill="FFFFFF"/>
        </w:rPr>
        <w:t xml:space="preserve"> постановлением Администрации Ненецкого автономного округа от 13.11.2013 г. №411-п).</w:t>
      </w:r>
    </w:p>
    <w:p w:rsidR="007326D5" w:rsidRPr="007326D5" w:rsidRDefault="007326D5" w:rsidP="007326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Самый эффективный и массовый метод борьбы с проблемами наркомании, потребления алкоголя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табакокурения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среди несовершеннолетних – первичная профилактика. Она направлена на сохранение и развитие условий, способствующих здоровью человека и на предупреждение влияния различных неблагоприятных факторов. Основа этого типа профилактики - утверждение здорового образа жизни каждого человека и всего общества.</w:t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>Н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территории Ненецкого автономного округа функционируют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37 общеобразовательных организаций, 3 профессиональных образовательных организации и 10 организаций дополнительного образования детей.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деятельность в области образования и воспитания осуществляют четыре государственных бюджетных учреждения Ненецкого автономного округа: ГБУ НАО </w:t>
      </w:r>
      <w:r w:rsidRPr="007326D5">
        <w:rPr>
          <w:rFonts w:ascii="Times New Roman" w:eastAsia="Calibri" w:hAnsi="Times New Roman" w:cs="Times New Roman"/>
          <w:sz w:val="26"/>
          <w:szCs w:val="26"/>
        </w:rPr>
        <w:t>для детей-сирот и детей, оставшихся без попечения родителей «Детский дом»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ГБУ НАО «Центр психолого-педагогической, медицинской и социальной помощи «Дар», ГБУ НАО «Ненецкий региональный центр развития образования», ГБУ НАО «Региональный центр молодежной политики и военно-патриотического воспитания».</w:t>
      </w:r>
      <w:r w:rsidRPr="007326D5">
        <w:rPr>
          <w:rFonts w:ascii="Times New Roman" w:eastAsia="Calibri" w:hAnsi="Times New Roman" w:cs="Times New Roman"/>
          <w:sz w:val="26"/>
          <w:szCs w:val="26"/>
          <w:highlight w:val="yellow"/>
        </w:rPr>
        <w:t xml:space="preserve">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утвержденными планами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образовательных организациях Ненецкого автономного округа органами образования проводятся межведомственные мероприятия, направленные на профилактику немедицинского потребления наркотиков, во взаимодействии с отделом по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НАО РУ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ФСКН России </w:t>
      </w: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по Архангельской области, прокуратурой НАО, ГБУЗ НАО «Ненецкая окружная больница», представителями Антинаркотической комиссии, ГБУ СОН НАО «КЦСО».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законодательством окружными органами образования проведено социально-психологическое тестирование на предмет раннего выявления немедицинского потребления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веществ, органами здравоохранения проведено добровольное тестирование обучающихся образовательных организаций общего и профессионального образования.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2015 году в 27 образовательных организациях Ненецкого автономного округа проведено социально-психологическое тестирование и профилактические медицинские осмотры несовершеннолетних обучающихся, проживающих на территории Заполярного района, (п. Шойна, п.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Нельмин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-Нос, с.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Тельвиска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п.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Каратайка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п. Хорей-Вер, с.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Коткино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с.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Несь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и п.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Индига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).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Одна проба положительная - обнаружен метаболит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синтетического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каннабиоида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(курительной смеси).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целях повышения эффективности организации работы по проведению социально-психологического тестирования окружными органами образования проведены: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семинары для директоров по воспитательной работе об организации работы с родителями учащихся по проблемам антинаркотической направленности;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- тематические общешкольные родительские собрания,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- семинары для педагогов, </w:t>
      </w: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заседания методического объединения классных руководителей, социальных педагогов, педагогов-психологов,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Разработаны методические рекомендации для специалистов общеобразовательных и профессиональных образовательных организаций по проведению тренинга с подростками, направленные на профилактику употребления наркотиков и других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веществ. 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2015 году всего проведено 994 мероприятия антинаркотической направленности, в которых приняли участие 8385 человек (охват </w:t>
      </w:r>
      <w:r w:rsidRPr="007326D5">
        <w:rPr>
          <w:rFonts w:ascii="Times New Roman" w:eastAsia="Calibri" w:hAnsi="Times New Roman" w:cs="Times New Roman"/>
          <w:sz w:val="26"/>
          <w:szCs w:val="26"/>
        </w:rPr>
        <w:t>обучающихся общеобразовательных организаций НАО 100%). В профессиональных образовательных организациях проведено 187 антинаркотических мероприятий (охват студентов 100%). Формы проведения - лекции, беседы, показы фильмов на темы здорового образа жизни (о вреде алкоголя, табака, наркотиков), акции, тренинги с участием окружных организаций и волонтеров.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Активная работа проведена общественными организациями: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НРО ВОО «Молодая гвардия Единой России», волонтерским движением «Доброволец», региональной молодежной общественной организацией «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Green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Home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», молодёжным волонтерским движением «ЗДРАВА», волонтерским движением Клуба «Созвездие»    п. Искателей «Янг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нерня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», общественным детско-юношеским объединением «Милосердие», волонтерским объединением «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Пустозеры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», волонтерским движением «Рука помощи».</w:t>
      </w:r>
      <w:proofErr w:type="gramEnd"/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широкого привлечения детей, подростков к занятиям физической культурой и спортом в </w:t>
      </w:r>
      <w:r w:rsidRPr="007326D5">
        <w:rPr>
          <w:rFonts w:ascii="Times New Roman" w:eastAsia="Calibri" w:hAnsi="Times New Roman" w:cs="Times New Roman"/>
          <w:sz w:val="26"/>
          <w:szCs w:val="26"/>
        </w:rPr>
        <w:t>8 окружных учреждениях спорта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ведется работа по расширению числа культивируемых видов спорта.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2015 года проведены мероприятия спортивной направленности: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кружки, секции, соревнования и спортивные мероприятия различного уровня: школьного, городского, окружного, областного, всероссийского; </w:t>
      </w:r>
      <w:proofErr w:type="gramEnd"/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- 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турслеты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 многодневные походы, «Молодецкие игры», «Старты надежд», «Весёлые старты», «Мама, папа, я – спортивная семья» и др.;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всероссийские соревнования на снегоходах на Кубок Героя Советского Союза Героя Российской Федерации А.Н. Чилингарова;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- спортивные игры им. И.И. Чупрова «Северное Сияние», Межмуниципальная Спартакиада Заполярного района в с.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Коткино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традиционные мероприятия (спортивный праздник для молодых семей «Мама, папа, я – спортивная семья»;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окружной физкультурно-спортивный фестиваль среди инвалидов и лиц с ограниченными возможностями здоровья;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- турнир по волейболу среди военнослужащих воинских частей;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массовые катания на коньках населения Ненецкого автономного округа на крытом и открытом катках и многие другие мероприятия.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сегодняшний день около 11000 жителей НАО регулярно занимаются физкультурой и спортом, а также более четырех тысяч детей и подростков.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На территории Ненецкого автономного округа действует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31 государственное учреждение культуры, одним из важных направлений в работе которых является пропаганда здорового образа жизни и профилактика употребления наркотических средств. Положительными примерами такой работы является создание клубов при библиотеках, например, клубы по интересам: «Школа правового информирования молодёжи НАО» и Клуб «Семья – это мы».</w:t>
      </w:r>
    </w:p>
    <w:p w:rsidR="007326D5" w:rsidRPr="007326D5" w:rsidRDefault="007326D5" w:rsidP="0073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Мероприятия, направленные на пропаганду здорового образа жизни, освещаются в средствах массовой информации.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Информационная политика по противодействию распространения наркомании в округе осуществляется на основании Концепции государственной антинаркотической политики Российской Федерации (подготовка материалов, социальной рекламы по популяризации здорового образа жизни (включая информацию о вреде курения, о здоровом питании, о физической активности;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о создании условий в НАО для занятий молодёжи спортом, о различных спортивных секциях, кружках, о возможностях заниматься творчеством, об ответственности за употребление наркотиков и лечении в реабилитационных центрах России)).</w:t>
      </w:r>
      <w:proofErr w:type="gramEnd"/>
    </w:p>
    <w:p w:rsidR="007326D5" w:rsidRPr="007326D5" w:rsidRDefault="007326D5" w:rsidP="007326D5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общественно-политической газете НАО «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Няръяна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вындер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» размещено 59 материалов, на телеканале «Север» - 105 информационных сюжетов, направленных на популяризацию здорового образа жизни. </w:t>
      </w:r>
    </w:p>
    <w:p w:rsidR="007326D5" w:rsidRPr="007326D5" w:rsidRDefault="007326D5" w:rsidP="007326D5">
      <w:pPr>
        <w:spacing w:after="0" w:line="240" w:lineRule="auto"/>
        <w:ind w:right="-58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val="x-none" w:eastAsia="ru-RU"/>
        </w:rPr>
      </w:pPr>
    </w:p>
    <w:p w:rsidR="007326D5" w:rsidRPr="007326D5" w:rsidRDefault="007326D5" w:rsidP="007326D5">
      <w:pPr>
        <w:tabs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  <w:sectPr w:rsidR="007326D5" w:rsidRPr="007326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5. Анализ, оценка и динамика ситуации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в сфере противодействия незаконному обороту наркотиков,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уровень преступности, структура и объем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наркорынка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средние оптовые и розничные цены, анализ административной и судебной практики; причин и условий, влияющих на обстановку в сфере незаконного оборота наркотиков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В 2015 году правоохранительными органами Ненецкого автономного округа зарегистрировано 52 преступления в сфере НОН (в 2014 – 61), из них 43 – тяжких и особо тяжких (в 2014 - 55), 31 – в крупном и особо крупном размере (в 2014 - 44). Их доля составила 6,2 % (в 2014 – 9,3%) от общего числа совершенных преступлений – 840 (в 2014 – 655).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Правоохранительными органами в 2015 году раскрыто 31 преступление в сфере НОН, из них органами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наркоконтроля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9 уголовных дел и 22 – органами МВД.</w:t>
      </w:r>
    </w:p>
    <w:p w:rsidR="007326D5" w:rsidRPr="007326D5" w:rsidRDefault="007326D5" w:rsidP="0073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326D5">
        <w:rPr>
          <w:rFonts w:ascii="Times New Roman" w:eastAsia="Calibri" w:hAnsi="Times New Roman" w:cs="Times New Roman"/>
          <w:b/>
          <w:sz w:val="20"/>
          <w:szCs w:val="20"/>
        </w:rPr>
        <w:t>Диаграмма 3. Динамика преступлений в сфере НОН в 2007-2015г.г.</w:t>
      </w:r>
    </w:p>
    <w:p w:rsidR="007326D5" w:rsidRPr="007326D5" w:rsidRDefault="007326D5" w:rsidP="007326D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5695950" cy="36576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7326D5" w:rsidRPr="007326D5" w:rsidRDefault="007326D5" w:rsidP="007326D5">
      <w:pPr>
        <w:tabs>
          <w:tab w:val="left" w:pos="0"/>
          <w:tab w:val="left" w:pos="720"/>
        </w:tabs>
        <w:spacing w:after="0" w:line="240" w:lineRule="auto"/>
        <w:ind w:left="-11" w:firstLine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6D5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851"/>
        <w:gridCol w:w="709"/>
        <w:gridCol w:w="850"/>
        <w:gridCol w:w="709"/>
        <w:gridCol w:w="709"/>
        <w:gridCol w:w="850"/>
        <w:gridCol w:w="709"/>
        <w:gridCol w:w="709"/>
      </w:tblGrid>
      <w:tr w:rsidR="007326D5" w:rsidRPr="007326D5" w:rsidTr="00280032">
        <w:trPr>
          <w:trHeight w:val="469"/>
        </w:trPr>
        <w:tc>
          <w:tcPr>
            <w:tcW w:w="2127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2015</w:t>
            </w:r>
          </w:p>
        </w:tc>
      </w:tr>
      <w:tr w:rsidR="007326D5" w:rsidRPr="007326D5" w:rsidTr="00280032">
        <w:trPr>
          <w:trHeight w:val="926"/>
        </w:trPr>
        <w:tc>
          <w:tcPr>
            <w:tcW w:w="2127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Число </w:t>
            </w: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зареги</w:t>
            </w:r>
            <w:proofErr w:type="spellEnd"/>
          </w:p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стрированных</w:t>
            </w:r>
            <w:proofErr w:type="spellEnd"/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преступлений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26D5" w:rsidRPr="007326D5" w:rsidRDefault="007326D5" w:rsidP="007326D5">
            <w:pPr>
              <w:tabs>
                <w:tab w:val="left" w:pos="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26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52</w:t>
            </w:r>
          </w:p>
        </w:tc>
      </w:tr>
    </w:tbl>
    <w:p w:rsidR="007326D5" w:rsidRPr="007326D5" w:rsidRDefault="007326D5" w:rsidP="007326D5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after="0" w:line="240" w:lineRule="auto"/>
        <w:ind w:left="-11" w:firstLine="1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 xml:space="preserve">Всего выявлено 22 лица, совершивших преступления, связанных с незаконным оборотом наркотических средств и психотропных веществ; по возрасту преобладают граждане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возрасте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– 18-29 лет (59,1 %), в состоянии алкогольного опьянения (59,1%), ранее совершавшие (63,6%).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after="0" w:line="240" w:lineRule="auto"/>
        <w:ind w:left="-11" w:firstLine="1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ab/>
        <w:t>В отчетный период из незаконного оборота всего изъято 143 гр. (2014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 - 371 гр.), в том числе органами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наркоконтроля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– 51 гр., органами МВД – 92 гр. наркотических средств. По структуре изъятые наркотики представлены – 91,7 гр.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синтетический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каннабиноид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0,3 –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амфетамин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after="0" w:line="240" w:lineRule="auto"/>
        <w:ind w:left="-11" w:firstLine="1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>Число лиц, осужденных за преступления в сфере НОН в 2015 году – 23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(в 2014 году – 21). Все осужденные - граждане РФ.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ab/>
        <w:t>Согласно имеющимся данным, ни одно лицо, из общего числа осужденных в 2015 году, не находилось в состоянии наркотического опьянения на момент совершения преступления – 0.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ab/>
        <w:t>В 2015 году выявлено 81 административное правонарушение в сфере незаконного оборота наркотиков (2014 – 60); правоохранительными органами МВД</w:t>
      </w: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br/>
        <w:t xml:space="preserve">- 23, органами </w:t>
      </w:r>
      <w:proofErr w:type="spellStart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>наркоконтроля</w:t>
      </w:r>
      <w:proofErr w:type="spellEnd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– 58. 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ab/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Наибольшее число правонарушений выявлено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веществ  (ч.1 ст.6.9) - </w:t>
      </w: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32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(в 2014 г. - 46); 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 (по ст. 6. 8.) - 13 (в 2014 г.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 - 16), </w:t>
      </w:r>
      <w:proofErr w:type="gramEnd"/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  <w:t xml:space="preserve">за потребление наркотических средств или психотропных веществ без назначения врача, новых потенциально опасных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веществ или одурманивающих веществ на улицах, стадионах, в скверах, парках, в транспортном средстве общего пользования, а также в других общественных местах (по ч. 2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ст. 20.20) - 9 (в 2014 г. - 4).</w:t>
      </w:r>
    </w:p>
    <w:p w:rsidR="007326D5" w:rsidRPr="007326D5" w:rsidRDefault="007326D5" w:rsidP="007326D5">
      <w:pPr>
        <w:shd w:val="clear" w:color="auto" w:fill="FFFFFF"/>
        <w:spacing w:after="0" w:line="240" w:lineRule="auto"/>
        <w:ind w:left="11" w:right="17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Судьями, </w:t>
      </w: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помимо основного наказания, которому подвергнуто 67 человек, </w:t>
      </w: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br/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возложена дополнительная обязанность пройти диагностику,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 либо новых потенциально опасных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веществ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на 66 человек.</w:t>
      </w:r>
    </w:p>
    <w:p w:rsidR="007326D5" w:rsidRPr="007326D5" w:rsidRDefault="007326D5" w:rsidP="007326D5">
      <w:pPr>
        <w:tabs>
          <w:tab w:val="left" w:pos="0"/>
          <w:tab w:val="left" w:pos="720"/>
        </w:tabs>
        <w:spacing w:line="240" w:lineRule="auto"/>
        <w:ind w:left="-14" w:firstLine="14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ab/>
      </w:r>
      <w:proofErr w:type="gramStart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>В основном, место совершения правонарушения - территория МО «Городской округ «Город Нарьян-Мар» (по рассмотренным судьями делам об административных правонарушениях 58 лиц -  с местом совершения правонарушения МО «Городской округ «Город Нарьян-Мар», 9 лиц – МО «Муниципальный район «Заполярный район».</w:t>
      </w:r>
      <w:proofErr w:type="gramEnd"/>
    </w:p>
    <w:p w:rsidR="007326D5" w:rsidRPr="007326D5" w:rsidRDefault="007326D5" w:rsidP="007326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По данным статистики о совершенных преступлениях, правоохранительными органами НАО сформулирован портрет </w:t>
      </w:r>
      <w:proofErr w:type="spellStart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>наркопреступника</w:t>
      </w:r>
      <w:proofErr w:type="spellEnd"/>
      <w:r w:rsidRPr="007326D5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в округе: это молодой человек, в возрасте от 17 до 25 лет, проживающий на территории города Нарьян-Мара, </w:t>
      </w:r>
      <w:r w:rsidRPr="007326D5">
        <w:rPr>
          <w:rFonts w:ascii="Times New Roman" w:eastAsia="Calibri" w:hAnsi="Times New Roman" w:cs="Times New Roman"/>
          <w:sz w:val="26"/>
          <w:szCs w:val="26"/>
        </w:rPr>
        <w:t>с неполным средним образованием, официально не работающий, ранее имевший практику общения с правоохранительными органами за нарушения законодательства РФ, имеющий в пользовании транспортное средство.</w:t>
      </w:r>
      <w:proofErr w:type="gramEnd"/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Основным местом совершения преступлений в сфере незаконного оборота наркотиков в НАО является улица, подъезд, гаражный бокс или автомобиль. Совершение таких преступных деяний не зависит от времени суток.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Средняя стоимость (розничная) наркотических средств в 2015 году в округе: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гашиш – 2000 рублей,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марихуана – 1500 рублей,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- курительные смеси – 1000 рублей,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концентрат для изготовления курительной смеси – 5000 рублей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- 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амфетамин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– от 3500 рублей.</w:t>
      </w:r>
    </w:p>
    <w:p w:rsidR="007326D5" w:rsidRPr="007326D5" w:rsidRDefault="007326D5" w:rsidP="007326D5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</w:rPr>
        <w:t xml:space="preserve">Основу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</w:rPr>
        <w:t>наркорынка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</w:rPr>
        <w:t xml:space="preserve"> традиционно составляют привозные </w:t>
      </w:r>
      <w:r w:rsidRPr="007326D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наркотические средства и психотропные вещества. На территорию НАО </w:t>
      </w:r>
      <w:r w:rsidRPr="007326D5">
        <w:rPr>
          <w:rFonts w:ascii="Times New Roman" w:eastAsia="Times New Roman" w:hAnsi="Times New Roman" w:cs="Times New Roman"/>
          <w:sz w:val="26"/>
          <w:szCs w:val="26"/>
        </w:rPr>
        <w:t xml:space="preserve">наркотические средства доставляются в почтовых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</w:rPr>
        <w:t>отправлениях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</w:rPr>
        <w:t>, либо авиационным транспортом. Кроме того, возможна их перевозка из республики Коми зимой автомобильным транспортом по «зимнику», а летом - речным транспортом.</w:t>
      </w:r>
    </w:p>
    <w:p w:rsidR="007326D5" w:rsidRPr="007326D5" w:rsidRDefault="007326D5" w:rsidP="00732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 настоящее время основными видами наркотических средств, поступающих в округ, являются синтетические наркотики «аналоги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тетрагидроканнабинола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»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 -98,3% от общего количества изъятий наркотических средств и психотропных веществ, наибольшее </w:t>
      </w:r>
      <w:r w:rsidRPr="007326D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число административных правонарушений, связанных с их </w:t>
      </w:r>
      <w:r w:rsidRPr="007326D5">
        <w:rPr>
          <w:rFonts w:ascii="Times New Roman" w:eastAsia="Times New Roman" w:hAnsi="Times New Roman" w:cs="Times New Roman"/>
          <w:sz w:val="26"/>
          <w:szCs w:val="26"/>
        </w:rPr>
        <w:t>потреблением.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На территории округа отсутствуют предприятия по производству наркотических средств, психотропных и сильнодействующих веществ, а также их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прекурсоров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Наркосодержащих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растений в округе не произрастает. 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Медицинские препараты, содержащие наркотические и психотропные вещества, поступают через ГУП НАО «Ненецкая фармация». 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Отмечено, что ранее в округ поступали готовые курительные смеси, </w:t>
      </w: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в последние годы широкое распространение получило изготовление курительных смесей в домашних условиях. Ингредиенты для ее изготовления заказываются через сеть Интернет, доставляются на территорию региона с использованием услуг почтовых и курьерских компаний, затем полученными концентратами обрабатывается растительная масса.</w:t>
      </w:r>
    </w:p>
    <w:p w:rsidR="007326D5" w:rsidRPr="007326D5" w:rsidRDefault="007326D5" w:rsidP="007326D5">
      <w:pPr>
        <w:shd w:val="clear" w:color="auto" w:fill="FFFFFF"/>
        <w:spacing w:before="100" w:beforeAutospacing="1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2016 году возможен рост правонарушений, связанных с распространением и потреблением </w:t>
      </w:r>
      <w:r w:rsidRPr="007326D5">
        <w:rPr>
          <w:rFonts w:ascii="Times New Roman" w:eastAsia="Times New Roman" w:hAnsi="Times New Roman" w:cs="Times New Roman"/>
          <w:sz w:val="26"/>
          <w:szCs w:val="26"/>
        </w:rPr>
        <w:t xml:space="preserve">аналогов </w:t>
      </w:r>
      <w:proofErr w:type="spellStart"/>
      <w:r w:rsidRPr="007326D5">
        <w:rPr>
          <w:rFonts w:ascii="Times New Roman" w:eastAsia="Times New Roman" w:hAnsi="Times New Roman" w:cs="Times New Roman"/>
          <w:spacing w:val="-2"/>
          <w:sz w:val="26"/>
          <w:szCs w:val="26"/>
        </w:rPr>
        <w:t>тетрагидроканнабинола</w:t>
      </w:r>
      <w:proofErr w:type="spellEnd"/>
      <w:r w:rsidRPr="007326D5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7326D5" w:rsidRPr="007326D5" w:rsidRDefault="007326D5" w:rsidP="007326D5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  <w:sectPr w:rsidR="007326D5" w:rsidRPr="007326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6D5" w:rsidRPr="007326D5" w:rsidRDefault="007326D5" w:rsidP="007326D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81CC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81CC7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7326D5"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. Оценка состояния </w:t>
      </w:r>
      <w:proofErr w:type="spellStart"/>
      <w:r w:rsidR="007326D5"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="007326D5"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в  Ненецком автономном округе (и по муниципальным образованиям) 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в </w:t>
      </w:r>
      <w:proofErr w:type="gram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соответствии</w:t>
      </w:r>
      <w:proofErr w:type="gram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с Критериями оценки развития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ind w:firstLine="708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>. В целом по округу: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Масштабы незаконного оборота наркотиков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 Распространенность противоправных деяний в сфере незаконного оборота наркотиков (на 100 тыс. населения) составляет 454,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предкризисное.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 Криминальная пораженность (число лиц, совершивших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наркопреступления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100 тыс. населения) составляет 75,3,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напряженное.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 Удельный вес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общем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количестве зарегистрированных преступных деяний составляет 6,2%,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тяжелое.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 Удельный вес лиц, осужденных 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общем числе осужденных лиц </w:t>
      </w:r>
      <w:r w:rsidRPr="007326D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составляет 9,7%,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напряженное.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1.5. Удельный вес молодежи в общем числе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лиц, осужденных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69,6%,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предкризисное.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критерию «масштабы незаконного оборота наркотиков» -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тяжелое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Масштабы немедицинского 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7326D5">
        <w:rPr>
          <w:rFonts w:ascii="Times New Roman" w:eastAsia="Calibri" w:hAnsi="Times New Roman" w:cs="Times New Roman"/>
          <w:sz w:val="26"/>
          <w:szCs w:val="26"/>
        </w:rPr>
        <w:t>Оценочная распространенность употребления наркотиков (по данным социологических исследований) составляет 1,2%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напряженное.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3. Обращаемость за наркологической медицинской помощью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3.1. Общая заболеваемость наркоманией и обращаемость лиц, употребляющих наркотики с вредными последствиями (на 100 тыс. населения) – 237,5,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3.2. Первичная заболеваемость наркоманией (на 100 тыс. населения) – 4,6,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3.3. Первичная обращаемость лиц, употребляющих наркотики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с вредными последствиями (на 100 тыс. населения) – 89,9,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критерию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«обращаемость за наркологической медицинской помощью»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-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удовлетворительное.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4. Смертность от употребления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4.1. Смертность, связанная с острым отравлением наркотиками,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по данным судебно-медицинской экспертизы (на 100 тыс. населения) – 0,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>удовлетворительно</w:t>
      </w:r>
      <w:r w:rsidRPr="007326D5">
        <w:rPr>
          <w:rFonts w:ascii="Times New Roman" w:eastAsia="Calibri" w:hAnsi="Times New Roman" w:cs="Times New Roman"/>
          <w:sz w:val="26"/>
          <w:szCs w:val="26"/>
        </w:rPr>
        <w:t>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В соответствии с Методикой и порядком осуществления мониторинга,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а также критериями оценки развития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 Российской Федерации и ее субъектах, </w:t>
      </w:r>
      <w:r w:rsidRPr="007326D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критерием оценки развития </w:t>
      </w:r>
      <w:proofErr w:type="spellStart"/>
      <w:r w:rsidRPr="007326D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в субъекте Российской Федерации является средняя оценка </w:t>
      </w:r>
      <w:proofErr w:type="spellStart"/>
      <w:r w:rsidRPr="007326D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в субъекте Российской </w:t>
      </w:r>
      <w:r w:rsidRPr="007326D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Федерации, которая рассчитывается как среднеарифметическое значение баллов по каждому критерию состояния </w:t>
      </w:r>
      <w:proofErr w:type="spellStart"/>
      <w:r w:rsidRPr="007326D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по 4 параметрам </w:t>
      </w:r>
      <w:r w:rsidRPr="007326D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оценки </w:t>
      </w:r>
      <w:proofErr w:type="spellStart"/>
      <w:r w:rsidRPr="007326D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7326D5" w:rsidRPr="007326D5" w:rsidRDefault="007326D5" w:rsidP="007326D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Каждому критерию состояния </w:t>
      </w:r>
      <w:proofErr w:type="spellStart"/>
      <w:r w:rsidRPr="007326D5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присваиваются баллы от 1 </w:t>
      </w:r>
      <w:r w:rsidRPr="007326D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до 5 (Удовлетворительное - 1, Напряженное - 2, Тяжелое - 3, Предкризисное -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4, Кризисное - 5).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Итоговая оценка </w:t>
      </w:r>
      <w:proofErr w:type="spellStart"/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определяется согласно следующим пороговым значениям: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«удовлетворительное» менее 1,5;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«напряженное» - от 1,5 до 2,5 (не включительно);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«тяжелое» - от 2,5 до 3,5 (не включительно);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«предкризисное» - от 3,5 до 4,5 (не включительно);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«кризисное» - от 4,5 до 5.</w:t>
      </w:r>
    </w:p>
    <w:p w:rsidR="007326D5" w:rsidRPr="007326D5" w:rsidRDefault="007326D5" w:rsidP="007326D5">
      <w:pPr>
        <w:spacing w:line="240" w:lineRule="auto"/>
        <w:ind w:right="-143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ab/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Итоговым критерием оценки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в 2015 году на территории Ненецкого автономного округа,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рассчитанным как среднеарифметическое значение баллов по каждому критерию состояния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определено значение 1,75, которое расценивается как «напряженное» </w:t>
      </w:r>
      <w:r w:rsidRPr="007326D5">
        <w:rPr>
          <w:rFonts w:ascii="Times New Roman" w:eastAsia="Calibri" w:hAnsi="Times New Roman" w:cs="Times New Roman"/>
          <w:sz w:val="26"/>
          <w:szCs w:val="26"/>
        </w:rPr>
        <w:t>(в 2014 году - 1,75 «напряженное»)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</w:p>
    <w:p w:rsidR="007326D5" w:rsidRPr="007326D5" w:rsidRDefault="007326D5" w:rsidP="007326D5">
      <w:pPr>
        <w:spacing w:line="240" w:lineRule="auto"/>
        <w:ind w:right="-143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 По муниципальному образованию «Городской округ «Город Нарьян-Мар»: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Масштабы незаконного оборота наркотиков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 Распространенность противоправных деяний в сфере незаконного оборота наркотиков (на 100 тыс. населения) составляет 666,1,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кризисное.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 Криминальная пораженность (число лиц, совершивших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наркопреступления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100 тыс. населения) составляет 103,9,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тяжелое.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 Удельный вес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общем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количестве зарегистрированных преступных деяний составляет 4,6%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напряженное.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 Удельный вес лиц, осужденных 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общем числе осужденных лиц </w:t>
      </w:r>
      <w:r w:rsidRPr="007326D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составляет 5,0%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напряженное.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1.5. Удельный вес молодежи в общем числе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лиц, осужденных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39,1%,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тяжелое.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критерию «масштабы незаконного оборота наркотиков» -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тяжелое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Масштабы немедицинского 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Оценочная распространенность употребления наркотиков (по данным социологических исследований) составляет 1,2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напряженное.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3. Обращаемость за наркологической медицинской помощью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 Общая заболеваемость наркоманией и обращаемость лиц, употребляющих наркотики с вредными последствиями (на 100 тыс. населения) – 355,1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тяжелое.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3.2. Первичная заболеваемость наркоманией (на 100 тыс. населения) – 8,4,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3.3. Первичная обращаемость лиц, употребляющих наркотики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с вредными последствиями (на 100 тыс. населения) – 137,9,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критерию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«обращаемость за наркологической медицинской помощью»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-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удовлетворительное.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4. Смертность от употребления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4.1. Смертность, связанная с острым отравлением наркотиками,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по данным судебно-медицинской экспертизы (на 100 тыс. населения) – 0,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>удовлетворительно</w:t>
      </w:r>
      <w:r w:rsidRPr="007326D5">
        <w:rPr>
          <w:rFonts w:ascii="Times New Roman" w:eastAsia="Calibri" w:hAnsi="Times New Roman" w:cs="Times New Roman"/>
          <w:sz w:val="26"/>
          <w:szCs w:val="26"/>
        </w:rPr>
        <w:t>е.</w:t>
      </w:r>
    </w:p>
    <w:p w:rsidR="007326D5" w:rsidRPr="007326D5" w:rsidRDefault="007326D5" w:rsidP="007326D5">
      <w:pPr>
        <w:spacing w:line="240" w:lineRule="auto"/>
        <w:ind w:right="-143" w:firstLine="708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Итоговым критерием оценки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в 2015 году на территории МО «Городской округ «Город Нарьян-Мар»,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рассчитанным как среднеарифметическое значение баллов по каждому критерию состояния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определено значение 1,75, которое расценивается как «напряженное».</w:t>
      </w:r>
    </w:p>
    <w:p w:rsidR="007326D5" w:rsidRPr="007326D5" w:rsidRDefault="007326D5" w:rsidP="007326D5">
      <w:pPr>
        <w:spacing w:line="240" w:lineRule="auto"/>
        <w:ind w:right="-143" w:firstLine="708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 По муниципальному образованию «Муниципальный район «Заполярный район»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Масштабы незаконного оборота наркотиков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 Распространенность противоправных деяний в сфере незаконного оборота наркотиков (на 100 тыс. населения) составляет 186,5,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 Криминальная пораженность (число лиц, совершивших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наркопреступления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100 тыс. населения) составляет 38,9,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 Удельный вес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общем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количестве зарегистрированных преступных деяний составляет 1,5%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 Удельный вес лиц, осужденных 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общем числе осужденных лиц </w:t>
      </w:r>
      <w:r w:rsidRPr="007326D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составляет 4,6%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удовлетворительное.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1.5. Удельный вес молодежи в общем числе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лиц, осужденных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за совершение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наркопреступлений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30,4 %, и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напряженное.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критерию «масштабы незаконного оборота наркотиков» -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удовлетворительное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Масштабы немедицинского 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Оценочная распространенность употребления наркотиков (по данным социологических исследований) составляет 1,2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данному критерию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напряженное.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3. Обращаемость за наркологической медицинской помощью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 Общая заболеваемость наркоманией и обращаемость лиц, употребляющих наркотики с вредными последствиями (на 100 тыс. населения) – 92,6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удовлетворительное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3.2. Первичная заболеваемость наркоманией (на 100 тыс. населения) – 0,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удовлетворительное. 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3.3. Первичная обращаемость лиц, употребляющих наркотики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с вредными последствиями (на 100 тыс. населения) – 30,9,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тяжелое.</w:t>
      </w:r>
    </w:p>
    <w:p w:rsidR="007326D5" w:rsidRPr="007326D5" w:rsidRDefault="007326D5" w:rsidP="007326D5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критерию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«обращаемость за наркологической медицинской помощью»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- 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как </w:t>
      </w:r>
      <w:r w:rsidRPr="00732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напряженное.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4. Смертность от употребления наркотиков</w:t>
      </w:r>
      <w:r w:rsidRPr="007326D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326D5" w:rsidRPr="007326D5" w:rsidRDefault="007326D5" w:rsidP="007326D5">
      <w:pPr>
        <w:spacing w:line="240" w:lineRule="auto"/>
        <w:ind w:right="2"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4.1. Смертность, связанная с острым отравлением наркотиками,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по данным судебно-медицинской экспертизы (на 100 тыс. населения) – 0, и состояние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по данному критерию оценивается как 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>удовлетворительно</w:t>
      </w:r>
      <w:r w:rsidRPr="007326D5">
        <w:rPr>
          <w:rFonts w:ascii="Times New Roman" w:eastAsia="Calibri" w:hAnsi="Times New Roman" w:cs="Times New Roman"/>
          <w:sz w:val="26"/>
          <w:szCs w:val="26"/>
        </w:rPr>
        <w:t>е.</w:t>
      </w:r>
    </w:p>
    <w:p w:rsidR="007326D5" w:rsidRPr="007326D5" w:rsidRDefault="007326D5" w:rsidP="007326D5">
      <w:pPr>
        <w:spacing w:line="240" w:lineRule="auto"/>
        <w:ind w:right="-143" w:firstLine="708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Итоговым критерием оценки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в 2015 году на территории МО «Городской округ «Город Нарьян-Мар»,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рассчитанным как среднеарифметическое значение баллов по каждому критерию состояния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,</w:t>
      </w: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определено значение 1,5, которое расценивается как «напряженное».</w:t>
      </w:r>
    </w:p>
    <w:p w:rsidR="007326D5" w:rsidRPr="007326D5" w:rsidRDefault="007326D5" w:rsidP="007326D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Расчеты оценки состояния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представлены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Приложении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 3.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81CC7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81CC7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7326D5"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. Краткосрочное прогнозирование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дальнейшего развития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>в Ненецком автономном округе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Наркоситуация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Ненецком автономном округе в 2015 году не претерпела серьезных изменений.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Предпринятый исполнительными органами государственной власти Ненецкого автономного округа комплекс мер, направленный на создание условий по профилактике наркомании и организации лечения и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ресоциализации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, эффективная деятельность правоохранительных органов округа, направленная на недопущение распространения наркотических средств, позволили удержать ситуацию в сфере распространения наркотиков в стабильном состоянии.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тенденций изменения оперативной обстановки показывает, что в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дальнейшем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округе значительную роль в формировании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наркорынка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будут играть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синтетические наркотики группы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тетрагидроканнабинола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целом, серьезных изменений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2016 году не ожидается. Прогнозируется состояние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наркоситуации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–«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напряженное».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Возможен рост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наркопотребителей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за счет активного выявления лиц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с впервые установленным диагнозом «потребление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психоактивных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веще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ств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с вр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едными последствиями» по решениям судов.</w:t>
      </w: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326D5" w:rsidP="007326D5">
      <w:pPr>
        <w:spacing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6D5" w:rsidRPr="007326D5" w:rsidRDefault="00781CC7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="007326D5"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. Управленческие решения и предложения </w:t>
      </w:r>
    </w:p>
    <w:p w:rsidR="007326D5" w:rsidRPr="007326D5" w:rsidRDefault="007326D5" w:rsidP="007326D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по изменению </w:t>
      </w:r>
      <w:proofErr w:type="spellStart"/>
      <w:r w:rsidRPr="007326D5">
        <w:rPr>
          <w:rFonts w:ascii="Times New Roman" w:eastAsia="Calibri" w:hAnsi="Times New Roman" w:cs="Times New Roman"/>
          <w:b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b/>
          <w:sz w:val="26"/>
          <w:szCs w:val="26"/>
        </w:rPr>
        <w:t xml:space="preserve"> в Ненецком автономном округе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2016 году будут активно продолжены: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по выявлению преступлений в сфере незаконного оборота наркотиков на территории города, выявлению каналов поступления наркотических средств и сильнодействующих веществ и притонов для их потребления; 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подпрограмм, направленных на первичную профилактику наркотиков и популяризацию здорового образа жизни в рамках государственной программы НАО </w:t>
      </w:r>
      <w:r w:rsidRPr="007326D5">
        <w:rPr>
          <w:rFonts w:ascii="Times New Roman" w:eastAsia="Calibri" w:hAnsi="Times New Roman" w:cs="Times New Roman"/>
          <w:sz w:val="26"/>
          <w:szCs w:val="26"/>
        </w:rPr>
        <w:t>«</w:t>
      </w:r>
      <w:r w:rsidRPr="007326D5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Развитие здравоохранения Ненецкого автономного округа» (утвержденной </w:t>
      </w:r>
      <w:r w:rsidRPr="007326D5">
        <w:rPr>
          <w:rFonts w:ascii="Times New Roman" w:eastAsia="Calibri" w:hAnsi="Times New Roman" w:cs="Times New Roman"/>
          <w:bCs/>
          <w:sz w:val="26"/>
          <w:szCs w:val="26"/>
        </w:rPr>
        <w:t>постановлением Администрации Ненецкого автономного округа от 12 ноября 2013 г. № 408-п)</w:t>
      </w:r>
      <w:r w:rsidRPr="007326D5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;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подпрограммы 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«Комплексная реабилитация 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ресоциализация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отдельных категорий граждан, проживающих на территории Ненецкого автономного округа на 2015-2017 годы» государственной программы НАО «Социальная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поддержка граждан в Ненецком автономном округе» (утверждена постановлением Администрации Ненецкого автономного округа от 24.10.2014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№ 409-п)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направленной на комплексную реабилитацию и </w:t>
      </w:r>
      <w:proofErr w:type="spell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ресоциализацию</w:t>
      </w:r>
      <w:proofErr w:type="spell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лиц, употребляющих наркотические средства;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мероприятий Плана реализации </w:t>
      </w: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Стратегии государственной антинаркотической политики Российской Федерации до 2020 года (утвержденной Указом Президента Российской Федерации № 690 от 09.06.2010);</w:t>
      </w:r>
    </w:p>
    <w:p w:rsidR="007326D5" w:rsidRPr="007326D5" w:rsidRDefault="007326D5" w:rsidP="007326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  <w:lang w:eastAsia="ru-RU"/>
        </w:rPr>
        <w:t>реализация Плана мероприятий по созданию государственной системы профилактики немедицинского потребления наркотиков и совершенствованию системы наркологической медицинской помощи и реабилитации больных наркоманией в НАО на 2013-2020 годы (утвержденной распоряжением Администрации НАО № 202-р от 14.02.2012, в ред. от 08.02.2016);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Кроме того, на основании полученных данных социологического опроса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 xml:space="preserve">и с учетом сведений, представленных участниками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наркомониторинга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, в целях изменения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наркоситуации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 2016 году предлагается принять меры: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1. По профилактике и предотвращению наркомании. Формировать образ здорового человека через институт семьи, развивать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сознании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граждан понимание, что данная проблема является не только проблемой государства, но и проблемой общества, и решить ее при помощи одного только государства не получится.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2. Продолжить мониторинг сети Интернет, в частности - социальных сетей, активизировать борьбу с распространением наркотиков по средством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Интернет-пространства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3. Увеличить количество бесплатных досуговых и спортивных мероприятий для населения Ненецкого автономного округа, на которых будет пропагандироваться здоровый образ жизни, а также будет распространяться информация о вреде и последствиях приёма наркотиков.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4. Использовать сеть Интернет и социальные сети в частности для распространения информации о проводимых мероприятиях, направленных на профилактику и борьбу с проблемой наркомании, информацию о вреде и последствиях употребления наркотиков, поскольку население от 14 до 25 лет, </w:t>
      </w:r>
      <w:r w:rsidRPr="007326D5">
        <w:rPr>
          <w:rFonts w:ascii="Times New Roman" w:eastAsia="Calibri" w:hAnsi="Times New Roman" w:cs="Times New Roman"/>
          <w:sz w:val="26"/>
          <w:szCs w:val="26"/>
        </w:rPr>
        <w:lastRenderedPageBreak/>
        <w:t>находящееся в группе риска, много времени уделяет Интернету и социальным сетям.</w:t>
      </w:r>
    </w:p>
    <w:p w:rsidR="007326D5" w:rsidRPr="007326D5" w:rsidRDefault="007326D5" w:rsidP="007326D5">
      <w:pPr>
        <w:tabs>
          <w:tab w:val="num" w:pos="0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5.О</w:t>
      </w:r>
      <w:r w:rsidRPr="007326D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беспечить проведение мероприятий по противодействию незаконному обороту наркотиков; п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 установлению способов ввоза на территорию округа наркотических средств, в том числе иностранными гражданами.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7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>6. </w:t>
      </w:r>
      <w:r w:rsidRPr="007326D5">
        <w:rPr>
          <w:rFonts w:ascii="Times New Roman" w:eastAsia="Calibri" w:hAnsi="Times New Roman" w:cs="Times New Roman"/>
          <w:spacing w:val="-7"/>
          <w:sz w:val="26"/>
          <w:szCs w:val="26"/>
        </w:rPr>
        <w:t>Организовать п</w:t>
      </w: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роведение</w:t>
      </w: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работы по выявлению правонарушений 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и преступлений в сфере незаконного оборота наркотических средств, психотропных и сильнодействующих веще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ств ср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>еди лиц, склонных к совершению указанных правонарушений и преступлений;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7. Активизировать работу по выявлению </w:t>
      </w:r>
      <w:proofErr w:type="spellStart"/>
      <w:r w:rsidRPr="007326D5">
        <w:rPr>
          <w:rFonts w:ascii="Times New Roman" w:eastAsia="Calibri" w:hAnsi="Times New Roman" w:cs="Times New Roman"/>
          <w:sz w:val="26"/>
          <w:szCs w:val="26"/>
        </w:rPr>
        <w:t>наркопреступлений</w:t>
      </w:r>
      <w:proofErr w:type="spell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gramStart"/>
      <w:r w:rsidRPr="007326D5">
        <w:rPr>
          <w:rFonts w:ascii="Times New Roman" w:eastAsia="Calibri" w:hAnsi="Times New Roman" w:cs="Times New Roman"/>
          <w:sz w:val="26"/>
          <w:szCs w:val="26"/>
        </w:rPr>
        <w:t>местах</w:t>
      </w:r>
      <w:proofErr w:type="gramEnd"/>
      <w:r w:rsidRPr="007326D5">
        <w:rPr>
          <w:rFonts w:ascii="Times New Roman" w:eastAsia="Calibri" w:hAnsi="Times New Roman" w:cs="Times New Roman"/>
          <w:sz w:val="26"/>
          <w:szCs w:val="26"/>
        </w:rPr>
        <w:t xml:space="preserve"> массового досуга.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8. Организовать проведение разъяснительной работы с обучающимися образовательных организаций, расположенных на территории Ненецкого автономного округа, и их родителями, о правовой ответственности за употребление наркотических средств и участие в их незаконном обороте.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9. Системно проводить мероприятия по популяризации здорового образа жизни с несовершеннолетними, состоящими на учетах в комиссиях по делам несовершеннолетних, отделе по делам несовершеннолетних УМВД России по НАО.</w:t>
      </w:r>
    </w:p>
    <w:p w:rsidR="007326D5" w:rsidRPr="007326D5" w:rsidRDefault="007326D5" w:rsidP="007326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10. Формировать в </w:t>
      </w:r>
      <w:proofErr w:type="gramStart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</w:t>
      </w:r>
      <w:proofErr w:type="gramEnd"/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нетерпимое отношение к наркотикам. Проводить разъяснительную работу и информировать о реальной сложившейся ситуации для осознания проблемы населением.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6D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</w:t>
      </w:r>
      <w:r w:rsidRPr="007326D5">
        <w:rPr>
          <w:rFonts w:ascii="Times New Roman" w:eastAsia="Calibri" w:hAnsi="Times New Roman" w:cs="Times New Roman"/>
          <w:sz w:val="26"/>
          <w:szCs w:val="26"/>
        </w:rPr>
        <w:t>Информировать население региона, особенно подростков и молодёжь,</w:t>
      </w:r>
      <w:r w:rsidRPr="007326D5">
        <w:rPr>
          <w:rFonts w:ascii="Times New Roman" w:eastAsia="Calibri" w:hAnsi="Times New Roman" w:cs="Times New Roman"/>
          <w:sz w:val="26"/>
          <w:szCs w:val="26"/>
        </w:rPr>
        <w:br/>
        <w:t>о возможных правовых последствиях за совершение противоправных деяний, связанных с незаконным оборотом наркотиков.</w:t>
      </w:r>
    </w:p>
    <w:p w:rsidR="007326D5" w:rsidRPr="007326D5" w:rsidRDefault="007326D5" w:rsidP="00732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45ADB" w:rsidRDefault="007326D5" w:rsidP="007326D5">
      <w:pPr>
        <w:jc w:val="center"/>
      </w:pPr>
      <w:r w:rsidRPr="007326D5">
        <w:rPr>
          <w:rFonts w:ascii="Times New Roman" w:eastAsia="Calibri" w:hAnsi="Times New Roman" w:cs="Times New Roman"/>
        </w:rPr>
        <w:t>_____________</w:t>
      </w:r>
    </w:p>
    <w:sectPr w:rsidR="00C45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26" w:rsidRDefault="00B97026">
      <w:pPr>
        <w:spacing w:after="0" w:line="240" w:lineRule="auto"/>
      </w:pPr>
      <w:r>
        <w:separator/>
      </w:r>
    </w:p>
  </w:endnote>
  <w:endnote w:type="continuationSeparator" w:id="0">
    <w:p w:rsidR="00B97026" w:rsidRDefault="00B9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26" w:rsidRDefault="00B97026">
      <w:pPr>
        <w:spacing w:after="0" w:line="240" w:lineRule="auto"/>
      </w:pPr>
      <w:r>
        <w:separator/>
      </w:r>
    </w:p>
  </w:footnote>
  <w:footnote w:type="continuationSeparator" w:id="0">
    <w:p w:rsidR="00B97026" w:rsidRDefault="00B9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951" w:rsidRPr="00967BE7" w:rsidRDefault="007326D5">
    <w:pPr>
      <w:pStyle w:val="ac"/>
      <w:jc w:val="center"/>
      <w:rPr>
        <w:sz w:val="20"/>
        <w:szCs w:val="20"/>
      </w:rPr>
    </w:pPr>
    <w:r w:rsidRPr="00967BE7">
      <w:rPr>
        <w:sz w:val="20"/>
        <w:szCs w:val="20"/>
      </w:rPr>
      <w:fldChar w:fldCharType="begin"/>
    </w:r>
    <w:r w:rsidRPr="00967BE7">
      <w:rPr>
        <w:sz w:val="20"/>
        <w:szCs w:val="20"/>
      </w:rPr>
      <w:instrText>PAGE   \* MERGEFORMAT</w:instrText>
    </w:r>
    <w:r w:rsidRPr="00967BE7">
      <w:rPr>
        <w:sz w:val="20"/>
        <w:szCs w:val="20"/>
      </w:rPr>
      <w:fldChar w:fldCharType="separate"/>
    </w:r>
    <w:r w:rsidR="005B2D2C">
      <w:rPr>
        <w:noProof/>
        <w:sz w:val="20"/>
        <w:szCs w:val="20"/>
      </w:rPr>
      <w:t>24</w:t>
    </w:r>
    <w:r w:rsidRPr="00967BE7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56F36"/>
    <w:multiLevelType w:val="hybridMultilevel"/>
    <w:tmpl w:val="407EB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D5"/>
    <w:rsid w:val="00070515"/>
    <w:rsid w:val="00137683"/>
    <w:rsid w:val="005B2D2C"/>
    <w:rsid w:val="007326D5"/>
    <w:rsid w:val="00781CC7"/>
    <w:rsid w:val="00B97026"/>
    <w:rsid w:val="00C45ADB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26D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326D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7326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qFormat/>
    <w:rsid w:val="007326D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7326D5"/>
    <w:pPr>
      <w:keepNext/>
      <w:spacing w:before="3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26D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7326D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7326D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7326D5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26D5"/>
  </w:style>
  <w:style w:type="numbering" w:customStyle="1" w:styleId="110">
    <w:name w:val="Нет списка11"/>
    <w:next w:val="a2"/>
    <w:semiHidden/>
    <w:rsid w:val="007326D5"/>
  </w:style>
  <w:style w:type="character" w:styleId="a3">
    <w:name w:val="Hyperlink"/>
    <w:rsid w:val="007326D5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rsid w:val="00732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link w:val="a6"/>
    <w:uiPriority w:val="10"/>
    <w:locked/>
    <w:rsid w:val="007326D5"/>
    <w:rPr>
      <w:b/>
      <w:sz w:val="28"/>
      <w:lang w:eastAsia="ru-RU"/>
    </w:rPr>
  </w:style>
  <w:style w:type="paragraph" w:styleId="a6">
    <w:name w:val="Title"/>
    <w:basedOn w:val="a"/>
    <w:link w:val="a5"/>
    <w:uiPriority w:val="10"/>
    <w:qFormat/>
    <w:rsid w:val="007326D5"/>
    <w:pPr>
      <w:spacing w:after="0" w:line="240" w:lineRule="auto"/>
      <w:jc w:val="center"/>
    </w:pPr>
    <w:rPr>
      <w:b/>
      <w:sz w:val="28"/>
      <w:lang w:eastAsia="ru-RU"/>
    </w:rPr>
  </w:style>
  <w:style w:type="character" w:customStyle="1" w:styleId="12">
    <w:name w:val="Название Знак1"/>
    <w:basedOn w:val="a0"/>
    <w:uiPriority w:val="10"/>
    <w:rsid w:val="007326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Body Text Indent"/>
    <w:aliases w:val="Основной текст без отступа,текст,Body Text Indent,Основной текст с отступом Знак Знак,текст Знак,Основной текст с отступом Знак Знак Знак Знак"/>
    <w:basedOn w:val="a"/>
    <w:link w:val="a8"/>
    <w:rsid w:val="007326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с отступом Знак"/>
    <w:aliases w:val="Основной текст без отступа Знак,текст Знак1,Body Text Indent Знак,Основной текст с отступом Знак Знак Знак,текст Знак Знак,Основной текст с отступом Знак Знак Знак Знак Знак"/>
    <w:basedOn w:val="a0"/>
    <w:link w:val="a7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Plain Text"/>
    <w:basedOn w:val="a"/>
    <w:link w:val="aa"/>
    <w:rsid w:val="007326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a">
    <w:name w:val="Текст Знак"/>
    <w:basedOn w:val="a0"/>
    <w:link w:val="a9"/>
    <w:rsid w:val="007326D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Web">
    <w:name w:val="Обычный (Web)"/>
    <w:basedOn w:val="a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7326D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4">
    <w:name w:val="Без интервала1"/>
    <w:rsid w:val="007326D5"/>
    <w:pPr>
      <w:spacing w:after="0" w:line="240" w:lineRule="auto"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7326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e">
    <w:name w:val="page number"/>
    <w:basedOn w:val="a0"/>
    <w:rsid w:val="007326D5"/>
  </w:style>
  <w:style w:type="paragraph" w:styleId="af">
    <w:name w:val="Balloon Text"/>
    <w:basedOn w:val="a"/>
    <w:link w:val="af0"/>
    <w:uiPriority w:val="99"/>
    <w:rsid w:val="007326D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0">
    <w:name w:val="Текст выноски Знак"/>
    <w:basedOn w:val="a0"/>
    <w:link w:val="af"/>
    <w:uiPriority w:val="99"/>
    <w:rsid w:val="007326D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1">
    <w:name w:val="footer"/>
    <w:basedOn w:val="a"/>
    <w:link w:val="af2"/>
    <w:uiPriority w:val="99"/>
    <w:rsid w:val="007326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3">
    <w:name w:val="Body Text"/>
    <w:basedOn w:val="a"/>
    <w:link w:val="af4"/>
    <w:rsid w:val="007326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3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">
    <w:name w:val="Char"/>
    <w:basedOn w:val="a"/>
    <w:rsid w:val="007326D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5">
    <w:name w:val="No Spacing"/>
    <w:link w:val="af6"/>
    <w:uiPriority w:val="1"/>
    <w:qFormat/>
    <w:rsid w:val="007326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326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msonormalcxspmiddle">
    <w:name w:val="msonormalcxspmiddle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326D5"/>
    <w:pPr>
      <w:spacing w:after="180" w:line="240" w:lineRule="auto"/>
      <w:ind w:left="720" w:hanging="288"/>
      <w:contextualSpacing/>
    </w:pPr>
    <w:rPr>
      <w:rFonts w:ascii="Calibri" w:eastAsia="Calibri" w:hAnsi="Calibri" w:cs="Times New Roman"/>
      <w:color w:val="1F497D"/>
    </w:rPr>
  </w:style>
  <w:style w:type="character" w:customStyle="1" w:styleId="af6">
    <w:name w:val="Без интервала Знак"/>
    <w:link w:val="af5"/>
    <w:uiPriority w:val="1"/>
    <w:rsid w:val="007326D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8">
    <w:name w:val="Знак Знак Знак"/>
    <w:basedOn w:val="a"/>
    <w:rsid w:val="007326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7326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1">
    <w:name w:val="No Spacing1"/>
    <w:rsid w:val="007326D5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Strong"/>
    <w:qFormat/>
    <w:rsid w:val="007326D5"/>
    <w:rPr>
      <w:b/>
      <w:bCs/>
    </w:rPr>
  </w:style>
  <w:style w:type="paragraph" w:styleId="3">
    <w:name w:val="Body Text Indent 3"/>
    <w:basedOn w:val="a"/>
    <w:link w:val="30"/>
    <w:rsid w:val="007326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rsid w:val="007326D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51">
    <w:name w:val="Знак Знак5"/>
    <w:locked/>
    <w:rsid w:val="007326D5"/>
    <w:rPr>
      <w:rFonts w:ascii="Courier New" w:eastAsia="Calibri" w:hAnsi="Courier New"/>
      <w:b/>
      <w:sz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7326D5"/>
  </w:style>
  <w:style w:type="table" w:customStyle="1" w:styleId="15">
    <w:name w:val="Сетка таблицы1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7326D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73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Subtitle"/>
    <w:basedOn w:val="a"/>
    <w:link w:val="afb"/>
    <w:qFormat/>
    <w:rsid w:val="007326D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b">
    <w:name w:val="Подзаголовок Знак"/>
    <w:basedOn w:val="a0"/>
    <w:link w:val="afa"/>
    <w:rsid w:val="007326D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table" w:customStyle="1" w:styleId="25">
    <w:name w:val="Сетка таблицы2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rsid w:val="007326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d">
    <w:name w:val="Текст сноски Знак"/>
    <w:basedOn w:val="a0"/>
    <w:link w:val="afc"/>
    <w:rsid w:val="007326D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e">
    <w:name w:val="footnote reference"/>
    <w:rsid w:val="007326D5"/>
    <w:rPr>
      <w:vertAlign w:val="superscript"/>
    </w:rPr>
  </w:style>
  <w:style w:type="paragraph" w:customStyle="1" w:styleId="26">
    <w:name w:val="Знак2"/>
    <w:basedOn w:val="a"/>
    <w:autoRedefine/>
    <w:rsid w:val="007326D5"/>
    <w:pPr>
      <w:spacing w:before="100" w:beforeAutospacing="1" w:after="100" w:afterAutospacing="1" w:line="240" w:lineRule="auto"/>
    </w:pPr>
    <w:rPr>
      <w:rFonts w:ascii="Courier New" w:eastAsia="Times New Roman" w:hAnsi="Courier New" w:cs="Times New Roman"/>
      <w:b/>
      <w:color w:val="0000FF"/>
      <w:sz w:val="48"/>
      <w:szCs w:val="48"/>
      <w:lang w:val="en-US"/>
    </w:rPr>
  </w:style>
  <w:style w:type="paragraph" w:customStyle="1" w:styleId="ConsCell">
    <w:name w:val="ConsCell"/>
    <w:rsid w:val="007326D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f">
    <w:name w:val="Текст (лев)"/>
    <w:link w:val="aff0"/>
    <w:rsid w:val="007326D5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lang w:eastAsia="ru-RU"/>
    </w:rPr>
  </w:style>
  <w:style w:type="character" w:customStyle="1" w:styleId="aff0">
    <w:name w:val="Текст (лев) Знак"/>
    <w:link w:val="aff"/>
    <w:rsid w:val="007326D5"/>
    <w:rPr>
      <w:rFonts w:ascii="Arial" w:eastAsia="Times New Roman" w:hAnsi="Arial" w:cs="Times New Roman"/>
      <w:sz w:val="18"/>
      <w:lang w:eastAsia="ru-RU"/>
    </w:rPr>
  </w:style>
  <w:style w:type="character" w:customStyle="1" w:styleId="FontStyle11">
    <w:name w:val="Font Style11"/>
    <w:uiPriority w:val="99"/>
    <w:rsid w:val="007326D5"/>
    <w:rPr>
      <w:rFonts w:ascii="Courier New" w:hAnsi="Courier New" w:cs="Courier New"/>
      <w:sz w:val="18"/>
      <w:szCs w:val="18"/>
    </w:rPr>
  </w:style>
  <w:style w:type="character" w:customStyle="1" w:styleId="FontStyle20">
    <w:name w:val="Font Style20"/>
    <w:rsid w:val="007326D5"/>
    <w:rPr>
      <w:rFonts w:ascii="Times New Roman" w:hAnsi="Times New Roman" w:cs="Times New Roman"/>
      <w:sz w:val="26"/>
      <w:szCs w:val="26"/>
    </w:rPr>
  </w:style>
  <w:style w:type="paragraph" w:customStyle="1" w:styleId="16">
    <w:name w:val="Обычный (веб)1"/>
    <w:rsid w:val="007326D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paragraphleft0">
    <w:name w:val="paragraph_left_0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default">
    <w:name w:val="text_default"/>
    <w:rsid w:val="007326D5"/>
  </w:style>
  <w:style w:type="numbering" w:customStyle="1" w:styleId="27">
    <w:name w:val="Нет списка2"/>
    <w:next w:val="a2"/>
    <w:semiHidden/>
    <w:rsid w:val="007326D5"/>
  </w:style>
  <w:style w:type="character" w:customStyle="1" w:styleId="rvts3846">
    <w:name w:val="rvts3846"/>
    <w:rsid w:val="007326D5"/>
  </w:style>
  <w:style w:type="paragraph" w:customStyle="1" w:styleId="paragraphjustify">
    <w:name w:val="paragraph_justify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2">
    <w:name w:val="Нормальный (таблица)"/>
    <w:basedOn w:val="a"/>
    <w:next w:val="a"/>
    <w:rsid w:val="007326D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uiPriority w:val="99"/>
    <w:rsid w:val="007326D5"/>
    <w:rPr>
      <w:rFonts w:ascii="Times New Roman" w:hAnsi="Times New Roman"/>
      <w:spacing w:val="6"/>
      <w:sz w:val="21"/>
      <w:szCs w:val="21"/>
      <w:shd w:val="clear" w:color="auto" w:fill="FFFFFF"/>
    </w:rPr>
  </w:style>
  <w:style w:type="paragraph" w:customStyle="1" w:styleId="32">
    <w:name w:val="Знак Знак3 Знак Знак Знак 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7326D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7326D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7326D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7">
    <w:name w:val="Обычный1"/>
    <w:rsid w:val="007326D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8">
    <w:name w:val="Абзац списка2"/>
    <w:rsid w:val="007326D5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b/>
      <w:kern w:val="1"/>
      <w:lang w:eastAsia="ar-SA"/>
    </w:rPr>
  </w:style>
  <w:style w:type="paragraph" w:styleId="aff3">
    <w:name w:val="endnote text"/>
    <w:basedOn w:val="a"/>
    <w:link w:val="aff4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rsid w:val="00732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7326D5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326D5"/>
  </w:style>
  <w:style w:type="numbering" w:customStyle="1" w:styleId="1111">
    <w:name w:val="Нет списка1111"/>
    <w:next w:val="a2"/>
    <w:semiHidden/>
    <w:rsid w:val="007326D5"/>
  </w:style>
  <w:style w:type="table" w:customStyle="1" w:styleId="112">
    <w:name w:val="Сетка таблицы11"/>
    <w:basedOn w:val="a1"/>
    <w:next w:val="ab"/>
    <w:uiPriority w:val="59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Знак Знак3 Знак Знак Знак 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8">
    <w:name w:val="Обычный1"/>
    <w:rsid w:val="007326D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table" w:customStyle="1" w:styleId="41">
    <w:name w:val="Сетка таблицы4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26D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326D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7326D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qFormat/>
    <w:rsid w:val="007326D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7326D5"/>
    <w:pPr>
      <w:keepNext/>
      <w:spacing w:before="3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26D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7326D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7326D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7326D5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26D5"/>
  </w:style>
  <w:style w:type="numbering" w:customStyle="1" w:styleId="110">
    <w:name w:val="Нет списка11"/>
    <w:next w:val="a2"/>
    <w:semiHidden/>
    <w:rsid w:val="007326D5"/>
  </w:style>
  <w:style w:type="character" w:styleId="a3">
    <w:name w:val="Hyperlink"/>
    <w:rsid w:val="007326D5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rsid w:val="00732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link w:val="a6"/>
    <w:uiPriority w:val="10"/>
    <w:locked/>
    <w:rsid w:val="007326D5"/>
    <w:rPr>
      <w:b/>
      <w:sz w:val="28"/>
      <w:lang w:eastAsia="ru-RU"/>
    </w:rPr>
  </w:style>
  <w:style w:type="paragraph" w:styleId="a6">
    <w:name w:val="Title"/>
    <w:basedOn w:val="a"/>
    <w:link w:val="a5"/>
    <w:uiPriority w:val="10"/>
    <w:qFormat/>
    <w:rsid w:val="007326D5"/>
    <w:pPr>
      <w:spacing w:after="0" w:line="240" w:lineRule="auto"/>
      <w:jc w:val="center"/>
    </w:pPr>
    <w:rPr>
      <w:b/>
      <w:sz w:val="28"/>
      <w:lang w:eastAsia="ru-RU"/>
    </w:rPr>
  </w:style>
  <w:style w:type="character" w:customStyle="1" w:styleId="12">
    <w:name w:val="Название Знак1"/>
    <w:basedOn w:val="a0"/>
    <w:uiPriority w:val="10"/>
    <w:rsid w:val="007326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Body Text Indent"/>
    <w:aliases w:val="Основной текст без отступа,текст,Body Text Indent,Основной текст с отступом Знак Знак,текст Знак,Основной текст с отступом Знак Знак Знак Знак"/>
    <w:basedOn w:val="a"/>
    <w:link w:val="a8"/>
    <w:rsid w:val="007326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с отступом Знак"/>
    <w:aliases w:val="Основной текст без отступа Знак,текст Знак1,Body Text Indent Знак,Основной текст с отступом Знак Знак Знак,текст Знак Знак,Основной текст с отступом Знак Знак Знак Знак Знак"/>
    <w:basedOn w:val="a0"/>
    <w:link w:val="a7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Plain Text"/>
    <w:basedOn w:val="a"/>
    <w:link w:val="aa"/>
    <w:rsid w:val="007326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a">
    <w:name w:val="Текст Знак"/>
    <w:basedOn w:val="a0"/>
    <w:link w:val="a9"/>
    <w:rsid w:val="007326D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Web">
    <w:name w:val="Обычный (Web)"/>
    <w:basedOn w:val="a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7326D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4">
    <w:name w:val="Без интервала1"/>
    <w:rsid w:val="007326D5"/>
    <w:pPr>
      <w:spacing w:after="0" w:line="240" w:lineRule="auto"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7326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e">
    <w:name w:val="page number"/>
    <w:basedOn w:val="a0"/>
    <w:rsid w:val="007326D5"/>
  </w:style>
  <w:style w:type="paragraph" w:styleId="af">
    <w:name w:val="Balloon Text"/>
    <w:basedOn w:val="a"/>
    <w:link w:val="af0"/>
    <w:uiPriority w:val="99"/>
    <w:rsid w:val="007326D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0">
    <w:name w:val="Текст выноски Знак"/>
    <w:basedOn w:val="a0"/>
    <w:link w:val="af"/>
    <w:uiPriority w:val="99"/>
    <w:rsid w:val="007326D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1">
    <w:name w:val="footer"/>
    <w:basedOn w:val="a"/>
    <w:link w:val="af2"/>
    <w:uiPriority w:val="99"/>
    <w:rsid w:val="007326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3">
    <w:name w:val="Body Text"/>
    <w:basedOn w:val="a"/>
    <w:link w:val="af4"/>
    <w:rsid w:val="007326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3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">
    <w:name w:val="Char"/>
    <w:basedOn w:val="a"/>
    <w:rsid w:val="007326D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5">
    <w:name w:val="No Spacing"/>
    <w:link w:val="af6"/>
    <w:uiPriority w:val="1"/>
    <w:qFormat/>
    <w:rsid w:val="007326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326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7326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msonormalcxspmiddle">
    <w:name w:val="msonormalcxspmiddle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326D5"/>
    <w:pPr>
      <w:spacing w:after="180" w:line="240" w:lineRule="auto"/>
      <w:ind w:left="720" w:hanging="288"/>
      <w:contextualSpacing/>
    </w:pPr>
    <w:rPr>
      <w:rFonts w:ascii="Calibri" w:eastAsia="Calibri" w:hAnsi="Calibri" w:cs="Times New Roman"/>
      <w:color w:val="1F497D"/>
    </w:rPr>
  </w:style>
  <w:style w:type="character" w:customStyle="1" w:styleId="af6">
    <w:name w:val="Без интервала Знак"/>
    <w:link w:val="af5"/>
    <w:uiPriority w:val="1"/>
    <w:rsid w:val="007326D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8">
    <w:name w:val="Знак Знак Знак"/>
    <w:basedOn w:val="a"/>
    <w:rsid w:val="007326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7326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1">
    <w:name w:val="No Spacing1"/>
    <w:rsid w:val="007326D5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Strong"/>
    <w:qFormat/>
    <w:rsid w:val="007326D5"/>
    <w:rPr>
      <w:b/>
      <w:bCs/>
    </w:rPr>
  </w:style>
  <w:style w:type="paragraph" w:styleId="3">
    <w:name w:val="Body Text Indent 3"/>
    <w:basedOn w:val="a"/>
    <w:link w:val="30"/>
    <w:rsid w:val="007326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rsid w:val="007326D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51">
    <w:name w:val="Знак Знак5"/>
    <w:locked/>
    <w:rsid w:val="007326D5"/>
    <w:rPr>
      <w:rFonts w:ascii="Courier New" w:eastAsia="Calibri" w:hAnsi="Courier New"/>
      <w:b/>
      <w:sz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7326D5"/>
  </w:style>
  <w:style w:type="table" w:customStyle="1" w:styleId="15">
    <w:name w:val="Сетка таблицы1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7326D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73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7326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Subtitle"/>
    <w:basedOn w:val="a"/>
    <w:link w:val="afb"/>
    <w:qFormat/>
    <w:rsid w:val="007326D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b">
    <w:name w:val="Подзаголовок Знак"/>
    <w:basedOn w:val="a0"/>
    <w:link w:val="afa"/>
    <w:rsid w:val="007326D5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table" w:customStyle="1" w:styleId="25">
    <w:name w:val="Сетка таблицы2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rsid w:val="007326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d">
    <w:name w:val="Текст сноски Знак"/>
    <w:basedOn w:val="a0"/>
    <w:link w:val="afc"/>
    <w:rsid w:val="007326D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e">
    <w:name w:val="footnote reference"/>
    <w:rsid w:val="007326D5"/>
    <w:rPr>
      <w:vertAlign w:val="superscript"/>
    </w:rPr>
  </w:style>
  <w:style w:type="paragraph" w:customStyle="1" w:styleId="26">
    <w:name w:val="Знак2"/>
    <w:basedOn w:val="a"/>
    <w:autoRedefine/>
    <w:rsid w:val="007326D5"/>
    <w:pPr>
      <w:spacing w:before="100" w:beforeAutospacing="1" w:after="100" w:afterAutospacing="1" w:line="240" w:lineRule="auto"/>
    </w:pPr>
    <w:rPr>
      <w:rFonts w:ascii="Courier New" w:eastAsia="Times New Roman" w:hAnsi="Courier New" w:cs="Times New Roman"/>
      <w:b/>
      <w:color w:val="0000FF"/>
      <w:sz w:val="48"/>
      <w:szCs w:val="48"/>
      <w:lang w:val="en-US"/>
    </w:rPr>
  </w:style>
  <w:style w:type="paragraph" w:customStyle="1" w:styleId="ConsCell">
    <w:name w:val="ConsCell"/>
    <w:rsid w:val="007326D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f">
    <w:name w:val="Текст (лев)"/>
    <w:link w:val="aff0"/>
    <w:rsid w:val="007326D5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lang w:eastAsia="ru-RU"/>
    </w:rPr>
  </w:style>
  <w:style w:type="character" w:customStyle="1" w:styleId="aff0">
    <w:name w:val="Текст (лев) Знак"/>
    <w:link w:val="aff"/>
    <w:rsid w:val="007326D5"/>
    <w:rPr>
      <w:rFonts w:ascii="Arial" w:eastAsia="Times New Roman" w:hAnsi="Arial" w:cs="Times New Roman"/>
      <w:sz w:val="18"/>
      <w:lang w:eastAsia="ru-RU"/>
    </w:rPr>
  </w:style>
  <w:style w:type="character" w:customStyle="1" w:styleId="FontStyle11">
    <w:name w:val="Font Style11"/>
    <w:uiPriority w:val="99"/>
    <w:rsid w:val="007326D5"/>
    <w:rPr>
      <w:rFonts w:ascii="Courier New" w:hAnsi="Courier New" w:cs="Courier New"/>
      <w:sz w:val="18"/>
      <w:szCs w:val="18"/>
    </w:rPr>
  </w:style>
  <w:style w:type="character" w:customStyle="1" w:styleId="FontStyle20">
    <w:name w:val="Font Style20"/>
    <w:rsid w:val="007326D5"/>
    <w:rPr>
      <w:rFonts w:ascii="Times New Roman" w:hAnsi="Times New Roman" w:cs="Times New Roman"/>
      <w:sz w:val="26"/>
      <w:szCs w:val="26"/>
    </w:rPr>
  </w:style>
  <w:style w:type="paragraph" w:customStyle="1" w:styleId="16">
    <w:name w:val="Обычный (веб)1"/>
    <w:rsid w:val="007326D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paragraphleft0">
    <w:name w:val="paragraph_left_0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default">
    <w:name w:val="text_default"/>
    <w:rsid w:val="007326D5"/>
  </w:style>
  <w:style w:type="numbering" w:customStyle="1" w:styleId="27">
    <w:name w:val="Нет списка2"/>
    <w:next w:val="a2"/>
    <w:semiHidden/>
    <w:rsid w:val="007326D5"/>
  </w:style>
  <w:style w:type="character" w:customStyle="1" w:styleId="rvts3846">
    <w:name w:val="rvts3846"/>
    <w:rsid w:val="007326D5"/>
  </w:style>
  <w:style w:type="paragraph" w:customStyle="1" w:styleId="paragraphjustify">
    <w:name w:val="paragraph_justify"/>
    <w:basedOn w:val="a"/>
    <w:rsid w:val="0073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2">
    <w:name w:val="Нормальный (таблица)"/>
    <w:basedOn w:val="a"/>
    <w:next w:val="a"/>
    <w:rsid w:val="007326D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uiPriority w:val="99"/>
    <w:rsid w:val="007326D5"/>
    <w:rPr>
      <w:rFonts w:ascii="Times New Roman" w:hAnsi="Times New Roman"/>
      <w:spacing w:val="6"/>
      <w:sz w:val="21"/>
      <w:szCs w:val="21"/>
      <w:shd w:val="clear" w:color="auto" w:fill="FFFFFF"/>
    </w:rPr>
  </w:style>
  <w:style w:type="paragraph" w:customStyle="1" w:styleId="32">
    <w:name w:val="Знак Знак3 Знак Знак Знак 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7326D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7326D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7326D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7">
    <w:name w:val="Обычный1"/>
    <w:rsid w:val="007326D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8">
    <w:name w:val="Абзац списка2"/>
    <w:rsid w:val="007326D5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b/>
      <w:kern w:val="1"/>
      <w:lang w:eastAsia="ar-SA"/>
    </w:rPr>
  </w:style>
  <w:style w:type="paragraph" w:styleId="aff3">
    <w:name w:val="endnote text"/>
    <w:basedOn w:val="a"/>
    <w:link w:val="aff4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rsid w:val="00732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7326D5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326D5"/>
  </w:style>
  <w:style w:type="numbering" w:customStyle="1" w:styleId="1111">
    <w:name w:val="Нет списка1111"/>
    <w:next w:val="a2"/>
    <w:semiHidden/>
    <w:rsid w:val="007326D5"/>
  </w:style>
  <w:style w:type="table" w:customStyle="1" w:styleId="112">
    <w:name w:val="Сетка таблицы11"/>
    <w:basedOn w:val="a1"/>
    <w:next w:val="ab"/>
    <w:uiPriority w:val="59"/>
    <w:rsid w:val="0073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Знак Знак3 Знак Знак Знак Знак"/>
    <w:basedOn w:val="a"/>
    <w:rsid w:val="007326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8">
    <w:name w:val="Обычный1"/>
    <w:rsid w:val="007326D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table" w:customStyle="1" w:styleId="41">
    <w:name w:val="Сетка таблицы4"/>
    <w:basedOn w:val="a1"/>
    <w:next w:val="ab"/>
    <w:uiPriority w:val="59"/>
    <w:rsid w:val="007326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/wiki/%D0%9A%D0%B0%D0%BD%D0%B8%D0%BD_(%D0%BF%D0%BE%D0%BB%D1%83%D0%BE%D1%81%D1%82%D1%80%D0%BE%D0%B2)" TargetMode="External"/><Relationship Id="rId18" Type="http://schemas.openxmlformats.org/officeDocument/2006/relationships/hyperlink" Target="http://ru.wikipedia.org/wiki/%D0%9A%D0%B0%D1%80%D1%81%D0%BA%D0%BE%D0%B5_%D0%BC%D0%BE%D1%80%D0%B5" TargetMode="External"/><Relationship Id="rId26" Type="http://schemas.openxmlformats.org/officeDocument/2006/relationships/chart" Target="charts/chart6.xml"/><Relationship Id="rId3" Type="http://schemas.microsoft.com/office/2007/relationships/stylesWithEffects" Target="stylesWithEffect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2%D0%B0%D0%B9%D0%B3%D0%B0%D1%87_(%D0%BE%D1%81%D1%82%D1%80%D0%BE%D0%B2)" TargetMode="External"/><Relationship Id="rId17" Type="http://schemas.openxmlformats.org/officeDocument/2006/relationships/hyperlink" Target="http://ru.wikipedia.org/wiki/%D0%9F%D0%B5%D1%87%D0%BE%D1%80%D1%81%D0%BA%D0%BE%D0%B5_%D0%BC%D0%BE%D1%80%D0%B5" TargetMode="External"/><Relationship Id="rId25" Type="http://schemas.openxmlformats.org/officeDocument/2006/relationships/chart" Target="charts/chart5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1%D0%B0%D1%80%D0%B5%D0%BD%D1%86%D0%B5%D0%B2%D0%BE_%D0%BC%D0%BE%D1%80%D0%B5" TargetMode="External"/><Relationship Id="rId20" Type="http://schemas.openxmlformats.org/officeDocument/2006/relationships/image" Target="media/image1.jpeg"/><Relationship Id="rId29" Type="http://schemas.openxmlformats.org/officeDocument/2006/relationships/hyperlink" Target="http://doks.adm-nao.ru/media/uploads/userfiles/2015/06/30/%D0%93%D0%9F_%D0%9D%D0%90%D0%9E_%D0%A0%D0%B0%D0%B7%D0%B2%D0%B8%D1%82%D0%B8%D0%B5_%D0%BA%D1%83%D0%BB%D1%8C%D1%82%D1%83%D1%80%D1%8B_%D0%B8_%D1%82%D1%83%D1%80%D0%B8%D0%B7%D0%BC%D0%B0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A%D0%BE%D0%BB%D0%B3%D1%83%D0%B5%D0%B2_(%D0%BE%D1%81%D1%82%D1%80%D0%BE%D0%B2)" TargetMode="External"/><Relationship Id="rId24" Type="http://schemas.openxmlformats.org/officeDocument/2006/relationships/chart" Target="charts/chart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1%D0%B5%D0%BB%D0%BE%D0%B5_%D0%BC%D0%BE%D1%80%D0%B5" TargetMode="External"/><Relationship Id="rId23" Type="http://schemas.openxmlformats.org/officeDocument/2006/relationships/chart" Target="charts/chart3.xml"/><Relationship Id="rId28" Type="http://schemas.openxmlformats.org/officeDocument/2006/relationships/hyperlink" Target="http://adm-nao.ru/media/uploads/userfiles/2015/07/09/%D0%93%D0%BE%D1%81%D1%83%D0%B4%D0%B0%D1%80%D1%81%D1%82%D0%B2%D0%B5%D0%BD%D0%BD%D0%B0%D1%8F_%D0%9F%D1%80%D0%BE%D0%B3%D1%80%D0%B0%D0%BC%D0%BC%D0%B0_%D0%9D%D0%B5%D0%BD%D0%B5%D1%86%D0%BA%D0%BE%D0%B3%D0%BE_%D0%B0%D0%B2%D1%82%D0%BE%D0%BD%D0%BE%D0%BC%D0%BD%D0%BE%D0%B3%D0%BE_%D0%BE%D0%BA%D1%80%D1%83%D0%B3%D0%B0_%D0%9C%D0%BE%D0%BB%D0%BE%D0%B4%D0%B5%D0%B6%D1%8C_%D0%9D%D0%B5%D0%BD%D0%B5%D1%86%D0%BA%D0%BE%D0%B3%D0%BE_%D0%B0%D0%B2%D1%82%D0%BE%D0%BD%D0%BE%D0%BC%D0%BD%D0%BE%D0%B3%D0%BE_%D0%BE%D0%BA%D1%80%D1%83%D0%B3%D0%B0.docx" TargetMode="External"/><Relationship Id="rId10" Type="http://schemas.openxmlformats.org/officeDocument/2006/relationships/hyperlink" Target="http://ru.wikipedia.org/wiki/%D0%9F%D0%BE%D0%BB%D1%8F%D1%80%D0%BD%D1%8B%D0%B9_%D0%BA%D1%80%D1%83%D0%B3" TargetMode="External"/><Relationship Id="rId19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2%D0%BE%D1%81%D1%82%D0%BE%D1%87%D0%BD%D0%BE-%D0%95%D0%B2%D1%80%D0%BE%D0%BF%D0%B5%D0%B9%D1%81%D0%BA%D0%B0%D1%8F_%D1%80%D0%B0%D0%B2%D0%BD%D0%B8%D0%BD%D0%B0" TargetMode="External"/><Relationship Id="rId14" Type="http://schemas.openxmlformats.org/officeDocument/2006/relationships/hyperlink" Target="http://ru.wikipedia.org/wiki/%D0%AE%D0%B3%D0%BE%D1%80%D1%81%D0%BA%D0%B8%D0%B9_%D0%BF%D0%BE%D0%BB%D1%83%D0%BE%D1%81%D1%82%D1%80%D0%BE%D0%B2" TargetMode="External"/><Relationship Id="rId22" Type="http://schemas.openxmlformats.org/officeDocument/2006/relationships/chart" Target="charts/chart2.xml"/><Relationship Id="rId27" Type="http://schemas.openxmlformats.org/officeDocument/2006/relationships/hyperlink" Target="http://doks.adm-nao.ru/media/uploads/userfiles/2015/06/30/%D0%93%D0%9F_%D0%9D%D0%90%D0%9E_%D0%A0%D0%B0%D0%B7%D0%B2%D0%B8%D1%82%D0%B8%D0%B5_%D0%A4%D0%9A_%D0%A1_%D0%B8_%D0%B4%D0%BE%D0%BF_%D0%BE%D0%B1%D1%80.doc" TargetMode="External"/><Relationship Id="rId30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 </c:v>
                </c:pt>
                <c:pt idx="2">
                  <c:v>2010 г. </c:v>
                </c:pt>
                <c:pt idx="3">
                  <c:v>2011 г.</c:v>
                </c:pt>
                <c:pt idx="4">
                  <c:v>2012 г. 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44</c:v>
                </c:pt>
                <c:pt idx="1">
                  <c:v>47</c:v>
                </c:pt>
                <c:pt idx="2">
                  <c:v>20</c:v>
                </c:pt>
                <c:pt idx="3">
                  <c:v>19</c:v>
                </c:pt>
                <c:pt idx="4">
                  <c:v>26</c:v>
                </c:pt>
                <c:pt idx="5">
                  <c:v>18</c:v>
                </c:pt>
                <c:pt idx="6">
                  <c:v>25</c:v>
                </c:pt>
                <c:pt idx="7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мужчины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 </c:v>
                </c:pt>
                <c:pt idx="2">
                  <c:v>2010 г. </c:v>
                </c:pt>
                <c:pt idx="3">
                  <c:v>2011 г.</c:v>
                </c:pt>
                <c:pt idx="4">
                  <c:v>2012 г. 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40</c:v>
                </c:pt>
                <c:pt idx="1">
                  <c:v>42</c:v>
                </c:pt>
                <c:pt idx="2">
                  <c:v>16</c:v>
                </c:pt>
                <c:pt idx="3">
                  <c:v>15</c:v>
                </c:pt>
                <c:pt idx="4">
                  <c:v>22</c:v>
                </c:pt>
                <c:pt idx="5">
                  <c:v>16</c:v>
                </c:pt>
                <c:pt idx="6">
                  <c:v>23</c:v>
                </c:pt>
                <c:pt idx="7">
                  <c:v>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женщины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 </c:v>
                </c:pt>
                <c:pt idx="2">
                  <c:v>2010 г. </c:v>
                </c:pt>
                <c:pt idx="3">
                  <c:v>2011 г.</c:v>
                </c:pt>
                <c:pt idx="4">
                  <c:v>2012 г. 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4</c:v>
                </c:pt>
                <c:pt idx="1">
                  <c:v>5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  <c:pt idx="5">
                  <c:v>2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7779456"/>
        <c:axId val="137781248"/>
      </c:barChart>
      <c:catAx>
        <c:axId val="137779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7781248"/>
        <c:crosses val="autoZero"/>
        <c:auto val="1"/>
        <c:lblAlgn val="ctr"/>
        <c:lblOffset val="100"/>
        <c:noMultiLvlLbl val="0"/>
      </c:catAx>
      <c:valAx>
        <c:axId val="137781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7794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  <c:pt idx="3">
                  <c:v>2014 г.</c:v>
                </c:pt>
                <c:pt idx="4">
                  <c:v>2015 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3</c:v>
                </c:pt>
                <c:pt idx="2">
                  <c:v>32</c:v>
                </c:pt>
                <c:pt idx="3">
                  <c:v>48</c:v>
                </c:pt>
                <c:pt idx="4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мужчины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  <c:pt idx="3">
                  <c:v>2014 г.</c:v>
                </c:pt>
                <c:pt idx="4">
                  <c:v>2015 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3</c:v>
                </c:pt>
                <c:pt idx="2">
                  <c:v>30</c:v>
                </c:pt>
                <c:pt idx="3">
                  <c:v>47</c:v>
                </c:pt>
                <c:pt idx="4">
                  <c:v>72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женщины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  <c:pt idx="3">
                  <c:v>2014 г.</c:v>
                </c:pt>
                <c:pt idx="4">
                  <c:v>2015 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0</c:v>
                </c:pt>
                <c:pt idx="2">
                  <c:v>2</c:v>
                </c:pt>
                <c:pt idx="3">
                  <c:v>1</c:v>
                </c:pt>
                <c:pt idx="4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несовер.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  <c:pt idx="3">
                  <c:v>2014 г.</c:v>
                </c:pt>
                <c:pt idx="4">
                  <c:v>2015 г.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954624"/>
        <c:axId val="138956160"/>
      </c:barChart>
      <c:catAx>
        <c:axId val="138954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8956160"/>
        <c:crosses val="autoZero"/>
        <c:auto val="1"/>
        <c:lblAlgn val="ctr"/>
        <c:lblOffset val="100"/>
        <c:noMultiLvlLbl val="0"/>
      </c:catAx>
      <c:valAx>
        <c:axId val="138956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8954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лиц с впервые установленным диагнозом "наркомания"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 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</c:v>
                </c:pt>
                <c:pt idx="1">
                  <c:v>4</c:v>
                </c:pt>
                <c:pt idx="2">
                  <c:v>2</c:v>
                </c:pt>
                <c:pt idx="3">
                  <c:v>4</c:v>
                </c:pt>
                <c:pt idx="4">
                  <c:v>5</c:v>
                </c:pt>
                <c:pt idx="5">
                  <c:v>2</c:v>
                </c:pt>
                <c:pt idx="6">
                  <c:v>2</c:v>
                </c:pt>
                <c:pt idx="7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выявленных лиц с впервые установленным диагнозом "потребление наркотиков с вредными последствиями.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 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</c:v>
                </c:pt>
                <c:pt idx="1">
                  <c:v>0</c:v>
                </c:pt>
                <c:pt idx="2">
                  <c:v>8</c:v>
                </c:pt>
                <c:pt idx="3">
                  <c:v>2</c:v>
                </c:pt>
                <c:pt idx="4">
                  <c:v>8</c:v>
                </c:pt>
                <c:pt idx="5">
                  <c:v>17</c:v>
                </c:pt>
                <c:pt idx="6">
                  <c:v>21</c:v>
                </c:pt>
                <c:pt idx="7">
                  <c:v>39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968448"/>
        <c:axId val="138978432"/>
      </c:lineChart>
      <c:catAx>
        <c:axId val="138968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978432"/>
        <c:crosses val="autoZero"/>
        <c:auto val="1"/>
        <c:lblAlgn val="ctr"/>
        <c:lblOffset val="100"/>
        <c:noMultiLvlLbl val="0"/>
      </c:catAx>
      <c:valAx>
        <c:axId val="13897843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96844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7.6351954501948732E-2"/>
          <c:y val="0.84259656518751547"/>
          <c:w val="0.84729555378674393"/>
          <c:h val="0.1574034348124845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063492063492064"/>
          <c:y val="1.098901098901099E-2"/>
          <c:w val="0.57460317460317456"/>
          <c:h val="0.9945054945054945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FF00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0000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00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FF00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работающие</c:v>
                </c:pt>
                <c:pt idx="1">
                  <c:v>неработающие </c:v>
                </c:pt>
                <c:pt idx="2">
                  <c:v>учащиеся</c:v>
                </c:pt>
                <c:pt idx="3">
                  <c:v>студенты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13</c:v>
                </c:pt>
                <c:pt idx="1">
                  <c:v>21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работающие</c:v>
                </c:pt>
                <c:pt idx="1">
                  <c:v>неработающие </c:v>
                </c:pt>
                <c:pt idx="2">
                  <c:v>учащиеся</c:v>
                </c:pt>
                <c:pt idx="3">
                  <c:v>студенты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705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работающие</c:v>
                </c:pt>
                <c:pt idx="1">
                  <c:v>неработающие </c:v>
                </c:pt>
                <c:pt idx="2">
                  <c:v>учащиеся</c:v>
                </c:pt>
                <c:pt idx="3">
                  <c:v>студенты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12705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9206349206349205"/>
          <c:y val="0.28021978021978022"/>
          <c:w val="0.29523809523809524"/>
          <c:h val="0.42307692307692307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женщин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</c:v>
                </c:pt>
                <c:pt idx="1">
                  <c:v>4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мужчин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23</c:v>
                </c:pt>
                <c:pt idx="1">
                  <c:v>23</c:v>
                </c:pt>
                <c:pt idx="2">
                  <c:v>8</c:v>
                </c:pt>
                <c:pt idx="3">
                  <c:v>6</c:v>
                </c:pt>
                <c:pt idx="4">
                  <c:v>12</c:v>
                </c:pt>
                <c:pt idx="5">
                  <c:v>11</c:v>
                </c:pt>
                <c:pt idx="6">
                  <c:v>5</c:v>
                </c:pt>
                <c:pt idx="7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27</c:v>
                </c:pt>
                <c:pt idx="1">
                  <c:v>27</c:v>
                </c:pt>
                <c:pt idx="2">
                  <c:v>10</c:v>
                </c:pt>
                <c:pt idx="3">
                  <c:v>8</c:v>
                </c:pt>
                <c:pt idx="4">
                  <c:v>14</c:v>
                </c:pt>
                <c:pt idx="5">
                  <c:v>11</c:v>
                </c:pt>
                <c:pt idx="6">
                  <c:v>5</c:v>
                </c:pt>
                <c:pt idx="7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057024"/>
        <c:axId val="139058560"/>
      </c:barChart>
      <c:catAx>
        <c:axId val="139057024"/>
        <c:scaling>
          <c:orientation val="minMax"/>
        </c:scaling>
        <c:delete val="0"/>
        <c:axPos val="l"/>
        <c:numFmt formatCode="m/d/yyyy" sourceLinked="0"/>
        <c:majorTickMark val="out"/>
        <c:minorTickMark val="none"/>
        <c:tickLblPos val="nextTo"/>
        <c:crossAx val="139058560"/>
        <c:crossesAt val="0"/>
        <c:auto val="1"/>
        <c:lblAlgn val="ctr"/>
        <c:lblOffset val="100"/>
        <c:noMultiLvlLbl val="1"/>
      </c:catAx>
      <c:valAx>
        <c:axId val="139058560"/>
        <c:scaling>
          <c:orientation val="minMax"/>
        </c:scaling>
        <c:delete val="0"/>
        <c:axPos val="b"/>
        <c:majorGridlines/>
        <c:numFmt formatCode="General" sourceLinked="1"/>
        <c:majorTickMark val="in"/>
        <c:minorTickMark val="none"/>
        <c:tickLblPos val="high"/>
        <c:crossAx val="139057024"/>
        <c:crosses val="autoZero"/>
        <c:crossBetween val="between"/>
        <c:min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966613814911362E-2"/>
          <c:y val="3.6666745961890714E-2"/>
          <c:w val="0.65173864359105282"/>
          <c:h val="0.85436385406506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каннабиоиды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  <c:pt idx="7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психостимуляторы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полинаркомания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9</c:v>
                </c:pt>
                <c:pt idx="1">
                  <c:v>10</c:v>
                </c:pt>
                <c:pt idx="2">
                  <c:v>6</c:v>
                </c:pt>
                <c:pt idx="3">
                  <c:v>7</c:v>
                </c:pt>
                <c:pt idx="4">
                  <c:v>13</c:v>
                </c:pt>
                <c:pt idx="5">
                  <c:v>8</c:v>
                </c:pt>
                <c:pt idx="6">
                  <c:v>10</c:v>
                </c:pt>
                <c:pt idx="7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опиаты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  <c:pt idx="3">
                  <c:v>2011 г.</c:v>
                </c:pt>
                <c:pt idx="4">
                  <c:v>2012 г.</c:v>
                </c:pt>
                <c:pt idx="5">
                  <c:v>2013 г.</c:v>
                </c:pt>
                <c:pt idx="6">
                  <c:v>2014 г.</c:v>
                </c:pt>
                <c:pt idx="7">
                  <c:v>2015 г.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34</c:v>
                </c:pt>
                <c:pt idx="1">
                  <c:v>36</c:v>
                </c:pt>
                <c:pt idx="2">
                  <c:v>13</c:v>
                </c:pt>
                <c:pt idx="3">
                  <c:v>11</c:v>
                </c:pt>
                <c:pt idx="4">
                  <c:v>11</c:v>
                </c:pt>
                <c:pt idx="5">
                  <c:v>9</c:v>
                </c:pt>
                <c:pt idx="6">
                  <c:v>12</c:v>
                </c:pt>
                <c:pt idx="7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8032640"/>
        <c:axId val="138034176"/>
      </c:barChart>
      <c:catAx>
        <c:axId val="138032640"/>
        <c:scaling>
          <c:orientation val="minMax"/>
        </c:scaling>
        <c:delete val="0"/>
        <c:axPos val="b"/>
        <c:numFmt formatCode="dd/mm/yyyy" sourceLinked="0"/>
        <c:majorTickMark val="out"/>
        <c:minorTickMark val="none"/>
        <c:tickLblPos val="nextTo"/>
        <c:crossAx val="138034176"/>
        <c:crosses val="autoZero"/>
        <c:auto val="1"/>
        <c:lblAlgn val="ctr"/>
        <c:lblOffset val="100"/>
        <c:noMultiLvlLbl val="1"/>
      </c:catAx>
      <c:valAx>
        <c:axId val="138034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8032640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Лист1!$A$2:$A$10</c:f>
              <c:strCache>
                <c:ptCount val="9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2011 г. 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31</c:v>
                </c:pt>
                <c:pt idx="1">
                  <c:v>20</c:v>
                </c:pt>
                <c:pt idx="2">
                  <c:v>56</c:v>
                </c:pt>
                <c:pt idx="3">
                  <c:v>56</c:v>
                </c:pt>
                <c:pt idx="4">
                  <c:v>47</c:v>
                </c:pt>
                <c:pt idx="5">
                  <c:v>30</c:v>
                </c:pt>
                <c:pt idx="6">
                  <c:v>55</c:v>
                </c:pt>
                <c:pt idx="7">
                  <c:v>61</c:v>
                </c:pt>
                <c:pt idx="8">
                  <c:v>52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238592"/>
        <c:axId val="138252672"/>
      </c:lineChart>
      <c:catAx>
        <c:axId val="138238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252672"/>
        <c:crosses val="autoZero"/>
        <c:auto val="1"/>
        <c:lblAlgn val="ctr"/>
        <c:lblOffset val="100"/>
        <c:noMultiLvlLbl val="0"/>
      </c:catAx>
      <c:valAx>
        <c:axId val="13825267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2385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8418</Words>
  <Characters>47987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Татьяна Леонидовна Калашникова</cp:lastModifiedBy>
  <cp:revision>5</cp:revision>
  <dcterms:created xsi:type="dcterms:W3CDTF">2016-03-23T14:01:00Z</dcterms:created>
  <dcterms:modified xsi:type="dcterms:W3CDTF">2016-05-13T13:45:00Z</dcterms:modified>
</cp:coreProperties>
</file>