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720EB" w14:textId="5D6A6E22" w:rsidR="00E6414E" w:rsidRPr="00B302C5" w:rsidRDefault="00FD4C66" w:rsidP="00B302C5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3F0C99">
        <w:rPr>
          <w:rFonts w:asciiTheme="minorHAnsi" w:hAnsiTheme="minorHAnsi" w:cstheme="minorHAnsi"/>
          <w:b/>
          <w:sz w:val="24"/>
          <w:szCs w:val="24"/>
        </w:rPr>
        <w:t>22</w:t>
      </w:r>
      <w:r w:rsidR="000F6F40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C55A50">
        <w:rPr>
          <w:rFonts w:asciiTheme="minorHAnsi" w:hAnsiTheme="minorHAnsi" w:cstheme="minorHAnsi"/>
          <w:b/>
          <w:sz w:val="24"/>
          <w:szCs w:val="24"/>
        </w:rPr>
        <w:t>122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  <w:bookmarkStart w:id="0" w:name="_GoBack"/>
      <w:bookmarkEnd w:id="0"/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EB6F083" w14:textId="7F5679A3" w:rsidR="003F0C99" w:rsidRDefault="001F2AF9" w:rsidP="00C55A50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 w:rsidR="003F0C99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C55A50" w:rsidRPr="00C55A5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Об утверждении Порядка предоставления выплат гражданам, заключившим контракт </w:t>
      </w:r>
      <w:r w:rsidR="00C55A50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="00C55A50" w:rsidRPr="00C55A50">
        <w:rPr>
          <w:rFonts w:asciiTheme="minorHAnsi" w:eastAsia="Calibri" w:hAnsiTheme="minorHAnsi" w:cstheme="minorHAnsi"/>
          <w:sz w:val="22"/>
          <w:szCs w:val="22"/>
          <w:lang w:eastAsia="en-US"/>
        </w:rPr>
        <w:t>о пребывании в мобилизационном людском резерве для защиты критически важных объектов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9CD2C7" w14:textId="77777777" w:rsidR="003F0C99" w:rsidRDefault="003F0C99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8367097" w14:textId="77777777" w:rsidR="000101EA" w:rsidRPr="00D246D3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961C3F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724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6F40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3E91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C99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6A8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2C5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A50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24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DAFE4-AD6F-428C-9FF7-56D96DAD1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129</cp:revision>
  <cp:lastPrinted>2015-03-18T14:30:00Z</cp:lastPrinted>
  <dcterms:created xsi:type="dcterms:W3CDTF">2025-03-12T06:17:00Z</dcterms:created>
  <dcterms:modified xsi:type="dcterms:W3CDTF">2026-09-23T13:33:00Z</dcterms:modified>
</cp:coreProperties>
</file>