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  <w:lang w:eastAsia="en-US"/>
        </w:rPr>
        <w:t>Проект № ___-пр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11"/>
        <w:spacing w:before="0" w:after="600"/>
        <w:rPr/>
      </w:pPr>
      <w:r>
        <w:rPr/>
        <w:t>ЗАКОН НЕНЕЦКОГО АВТОНОМНОГО ОКРУГА</w:t>
      </w:r>
    </w:p>
    <w:p>
      <w:pPr>
        <w:pStyle w:val="Style21"/>
        <w:numPr>
          <w:ilvl w:val="0"/>
          <w:numId w:val="0"/>
        </w:numPr>
        <w:ind w:hanging="0" w:left="851" w:right="849"/>
        <w:outlineLvl w:val="0"/>
        <w:rPr/>
      </w:pPr>
      <w:r>
        <w:rPr>
          <w:sz w:val="28"/>
          <w:szCs w:val="28"/>
        </w:rPr>
        <w:t xml:space="preserve">О внесении </w:t>
      </w:r>
      <w:r>
        <w:rPr>
          <w:sz w:val="28"/>
          <w:szCs w:val="28"/>
          <w:lang w:val="ru-RU"/>
        </w:rPr>
        <w:t xml:space="preserve">изменений в </w:t>
      </w:r>
      <w:r>
        <w:rPr>
          <w:sz w:val="28"/>
          <w:szCs w:val="28"/>
          <w:lang w:val="ru-RU"/>
        </w:rPr>
        <w:t>статью 3</w:t>
      </w:r>
    </w:p>
    <w:p>
      <w:pPr>
        <w:pStyle w:val="Style21"/>
        <w:numPr>
          <w:ilvl w:val="0"/>
          <w:numId w:val="0"/>
        </w:numPr>
        <w:ind w:hanging="0" w:left="851" w:right="849"/>
        <w:outlineLvl w:val="0"/>
        <w:rPr/>
      </w:pPr>
      <w:r>
        <w:rPr>
          <w:sz w:val="28"/>
          <w:szCs w:val="28"/>
          <w:lang w:val="ru-RU"/>
        </w:rPr>
        <w:t>закон</w:t>
      </w:r>
      <w:r>
        <w:rPr>
          <w:sz w:val="28"/>
          <w:szCs w:val="28"/>
          <w:lang w:val="ru-RU"/>
        </w:rPr>
        <w:t>а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Ненецкого автономного округа</w:t>
      </w:r>
    </w:p>
    <w:p>
      <w:pPr>
        <w:pStyle w:val="Style21"/>
        <w:numPr>
          <w:ilvl w:val="0"/>
          <w:numId w:val="0"/>
        </w:numPr>
        <w:ind w:hanging="0" w:left="851" w:right="849"/>
        <w:outlineLvl w:val="0"/>
        <w:rPr>
          <w:rFonts w:eastAsia="Calibri"/>
          <w:bCs/>
          <w:sz w:val="28"/>
          <w:szCs w:val="28"/>
          <w:lang w:val="ru-RU"/>
        </w:rPr>
      </w:pPr>
      <w:r>
        <w:rPr>
          <w:rFonts w:eastAsia="Calibri"/>
          <w:bCs/>
          <w:sz w:val="28"/>
          <w:szCs w:val="28"/>
          <w:lang w:val="ru-RU"/>
        </w:rPr>
        <w:t>«О полномочиях органов государственной власти Ненецкого автономного округа в области государственного регулирования торговой деятельности»</w:t>
      </w:r>
    </w:p>
    <w:p>
      <w:pPr>
        <w:pStyle w:val="13"/>
        <w:tabs>
          <w:tab w:val="left" w:pos="709" w:leader="none"/>
          <w:tab w:val="left" w:pos="851" w:leader="none"/>
          <w:tab w:val="left" w:pos="1134" w:leader="none"/>
          <w:tab w:val="left" w:pos="8789" w:leader="none"/>
          <w:tab w:val="left" w:pos="9072" w:leader="none"/>
        </w:tabs>
        <w:spacing w:before="800" w:after="440"/>
        <w:ind w:hanging="0" w:left="0" w:right="-1"/>
        <w:jc w:val="center"/>
        <w:rPr>
          <w:rFonts w:eastAsia="Calibri"/>
          <w:b/>
        </w:rPr>
      </w:pPr>
      <w:r>
        <w:rPr/>
        <w:t>Для принятия в первом чтении                                                   «___» _________ 20__ года</w:t>
      </w:r>
    </w:p>
    <w:p>
      <w:pPr>
        <w:pStyle w:val="Normal"/>
        <w:numPr>
          <w:ilvl w:val="0"/>
          <w:numId w:val="0"/>
        </w:numPr>
        <w:spacing w:before="0" w:after="240"/>
        <w:ind w:firstLine="709" w:left="0" w:right="0"/>
        <w:jc w:val="both"/>
        <w:outlineLvl w:val="0"/>
        <w:rPr>
          <w:rFonts w:eastAsia="Calibri"/>
          <w:sz w:val="24"/>
          <w:szCs w:val="24"/>
        </w:rPr>
      </w:pPr>
      <w:r>
        <w:rPr>
          <w:rFonts w:eastAsia="Calibri"/>
          <w:b/>
          <w:sz w:val="24"/>
          <w:szCs w:val="24"/>
        </w:rPr>
        <w:t>Статья 1</w:t>
      </w:r>
    </w:p>
    <w:p>
      <w:pPr>
        <w:pStyle w:val="Normal"/>
        <w:spacing w:lineRule="exact" w:line="320" w:before="0" w:after="240"/>
        <w:ind w:firstLine="709" w:right="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 xml:space="preserve">Внести в </w:t>
      </w:r>
      <w:r>
        <w:rPr>
          <w:rFonts w:eastAsia="Calibri"/>
          <w:sz w:val="24"/>
          <w:szCs w:val="24"/>
        </w:rPr>
        <w:t xml:space="preserve">статью 3 </w:t>
      </w:r>
      <w:r>
        <w:rPr>
          <w:rFonts w:eastAsia="Calibri"/>
          <w:sz w:val="24"/>
          <w:szCs w:val="24"/>
        </w:rPr>
        <w:t>закон</w:t>
      </w:r>
      <w:r>
        <w:rPr>
          <w:rFonts w:eastAsia="Calibri"/>
          <w:sz w:val="24"/>
          <w:szCs w:val="24"/>
        </w:rPr>
        <w:t>а</w:t>
      </w:r>
      <w:r>
        <w:rPr>
          <w:rFonts w:eastAsia="Calibri"/>
          <w:sz w:val="24"/>
          <w:szCs w:val="24"/>
        </w:rPr>
        <w:t xml:space="preserve"> Ненецкого автономного округа от 19 апреля 2011 года № 24-оз «О полномочиях органов государственной власти Ненецкого автономного округа в области государственного регулирования торговой деятельности» (в редакции закона округа от 23 декабря 2022 года № 377-оз), </w:t>
      </w:r>
      <w:r>
        <w:rPr>
          <w:rFonts w:eastAsia="Calibri"/>
          <w:sz w:val="24"/>
          <w:szCs w:val="24"/>
        </w:rPr>
        <w:t xml:space="preserve">дополнив </w:t>
      </w:r>
      <w:r>
        <w:rPr>
          <w:rFonts w:eastAsia="Calibri"/>
          <w:sz w:val="24"/>
          <w:szCs w:val="24"/>
        </w:rPr>
        <w:t>пунктами 4.2, 4.3 следующего содержания:</w:t>
      </w:r>
    </w:p>
    <w:p>
      <w:pPr>
        <w:pStyle w:val="Normal"/>
        <w:spacing w:lineRule="exact" w:line="320" w:before="0" w:after="0"/>
        <w:ind w:firstLine="709" w:right="0"/>
        <w:jc w:val="both"/>
        <w:rPr/>
      </w:pPr>
      <w:r>
        <w:rPr>
          <w:rFonts w:eastAsia="Calibri"/>
          <w:sz w:val="24"/>
          <w:szCs w:val="24"/>
        </w:rPr>
        <w:t>«4.2) </w:t>
      </w:r>
      <w:r>
        <w:rPr>
          <w:rFonts w:eastAsia="Calibri"/>
          <w:sz w:val="24"/>
          <w:szCs w:val="24"/>
        </w:rPr>
        <w:t xml:space="preserve">вправе установить </w:t>
      </w:r>
      <w:r>
        <w:rPr>
          <w:rFonts w:eastAsia="Calibri"/>
          <w:sz w:val="24"/>
          <w:szCs w:val="24"/>
        </w:rPr>
        <w:t>особенности использования мобильных торговых объектов для осуществления торговой деятельности;</w:t>
      </w:r>
    </w:p>
    <w:p>
      <w:pPr>
        <w:pStyle w:val="Normal"/>
        <w:spacing w:lineRule="exact" w:line="320" w:before="0" w:after="238"/>
        <w:ind w:firstLine="709" w:right="0"/>
        <w:jc w:val="both"/>
        <w:rPr/>
      </w:pPr>
      <w:r>
        <w:rPr>
          <w:rFonts w:eastAsia="Calibri"/>
          <w:sz w:val="24"/>
          <w:szCs w:val="24"/>
        </w:rPr>
        <w:t>4.3) </w:t>
      </w:r>
      <w:r>
        <w:rPr>
          <w:rFonts w:eastAsia="Calibri"/>
          <w:sz w:val="24"/>
          <w:szCs w:val="24"/>
        </w:rPr>
        <w:t xml:space="preserve">вправе </w:t>
      </w:r>
      <w:r>
        <w:rPr>
          <w:rFonts w:eastAsia="Calibri"/>
          <w:sz w:val="24"/>
          <w:szCs w:val="24"/>
        </w:rPr>
        <w:t>устан</w:t>
      </w:r>
      <w:r>
        <w:rPr>
          <w:rFonts w:eastAsia="Calibri"/>
          <w:sz w:val="24"/>
          <w:szCs w:val="24"/>
        </w:rPr>
        <w:t>овить</w:t>
      </w:r>
      <w:r>
        <w:rPr>
          <w:rFonts w:eastAsia="Calibri"/>
          <w:sz w:val="24"/>
          <w:szCs w:val="24"/>
        </w:rPr>
        <w:t xml:space="preserve"> требование о включении нестационарных торговых объектов, размещенных на земельных участках, находящихся в частной собственности, в схему размещения нестационарных торговых объектов;».</w:t>
      </w:r>
    </w:p>
    <w:p>
      <w:pPr>
        <w:pStyle w:val="Style27"/>
        <w:spacing w:lineRule="exact" w:line="240" w:before="0" w:after="240"/>
        <w:contextualSpacing/>
        <w:rPr>
          <w:rFonts w:eastAsia="Calibri"/>
          <w:sz w:val="24"/>
          <w:szCs w:val="24"/>
        </w:rPr>
      </w:pPr>
      <w:r>
        <w:rPr>
          <w:b/>
          <w:sz w:val="24"/>
          <w:szCs w:val="24"/>
        </w:rPr>
        <w:t>Статья 2</w:t>
      </w:r>
    </w:p>
    <w:p>
      <w:pPr>
        <w:pStyle w:val="Normal"/>
        <w:spacing w:lineRule="exact" w:line="320" w:before="0" w:after="1000"/>
        <w:ind w:firstLine="709" w:right="0"/>
        <w:jc w:val="both"/>
        <w:rPr>
          <w:b/>
          <w:sz w:val="24"/>
          <w:szCs w:val="24"/>
        </w:rPr>
      </w:pPr>
      <w:r>
        <w:rPr>
          <w:rFonts w:eastAsia="Calibri"/>
          <w:sz w:val="24"/>
          <w:szCs w:val="24"/>
        </w:rPr>
        <w:t>Настоящий закон вступает в силу по истечении десяти дней после дня его официального опубликования</w:t>
      </w:r>
      <w:r>
        <w:rPr/>
        <w:t>.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41"/>
        <w:gridCol w:w="4528"/>
      </w:tblGrid>
      <w:tr>
        <w:trPr/>
        <w:tc>
          <w:tcPr>
            <w:tcW w:w="4541" w:type="dxa"/>
            <w:tcBorders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Председатель Собрания депутатов</w:t>
            </w:r>
          </w:p>
          <w:p>
            <w:pPr>
              <w:pStyle w:val="Normal"/>
              <w:widowControl w:val="false"/>
              <w:spacing w:before="0" w:after="99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Ненецкого автономного округа</w:t>
            </w:r>
          </w:p>
          <w:p>
            <w:pPr>
              <w:pStyle w:val="Normal"/>
              <w:widowControl w:val="false"/>
              <w:spacing w:before="0" w:after="100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А.П. Чурсанов</w:t>
            </w:r>
          </w:p>
        </w:tc>
        <w:tc>
          <w:tcPr>
            <w:tcW w:w="4528" w:type="dxa"/>
            <w:tcBorders/>
          </w:tcPr>
          <w:p>
            <w:pPr>
              <w:pStyle w:val="Normal"/>
              <w:widowControl w:val="false"/>
              <w:spacing w:before="0" w:after="1000"/>
              <w:ind w:left="261" w:righ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Губернатор Ненецкого автономного округа</w:t>
            </w:r>
          </w:p>
          <w:p>
            <w:pPr>
              <w:pStyle w:val="Normal"/>
              <w:widowControl w:val="false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И.А. Гехт</w:t>
            </w:r>
          </w:p>
        </w:tc>
      </w:tr>
    </w:tbl>
    <w:p>
      <w:pPr>
        <w:pStyle w:val="52"/>
        <w:ind w:right="142"/>
        <w:rPr/>
      </w:pPr>
      <w:r>
        <w:rPr/>
        <w:t>г. Нарьян-Мар</w:t>
      </w:r>
    </w:p>
    <w:p>
      <w:pPr>
        <w:pStyle w:val="Normal"/>
        <w:ind w:right="142"/>
        <w:rPr>
          <w:sz w:val="24"/>
          <w:szCs w:val="24"/>
        </w:rPr>
      </w:pPr>
      <w:r>
        <w:rPr>
          <w:sz w:val="24"/>
          <w:szCs w:val="24"/>
        </w:rPr>
        <w:t>«___» _________ 202__ года</w:t>
      </w:r>
    </w:p>
    <w:p>
      <w:pPr>
        <w:pStyle w:val="Normal"/>
        <w:ind w:right="142"/>
        <w:rPr>
          <w:sz w:val="24"/>
          <w:szCs w:val="24"/>
        </w:rPr>
      </w:pPr>
      <w:r>
        <w:rPr>
          <w:sz w:val="24"/>
          <w:szCs w:val="24"/>
        </w:rPr>
        <w:t>№ </w:t>
      </w:r>
      <w:r>
        <w:rPr>
          <w:sz w:val="24"/>
          <w:szCs w:val="24"/>
        </w:rPr>
        <w:t>_____-оз</w:t>
      </w:r>
    </w:p>
    <w:sectPr>
      <w:footerReference w:type="default" r:id="rId2"/>
      <w:footerReference w:type="first" r:id="rId3"/>
      <w:type w:val="nextPage"/>
      <w:pgSz w:w="11906" w:h="16838"/>
      <w:pgMar w:left="1418" w:right="1418" w:gutter="0" w:header="0" w:top="709" w:footer="720" w:bottom="1134"/>
      <w:pgNumType w:start="1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Cambria">
    <w:charset w:val="01"/>
    <w:family w:val="roman"/>
    <w:pitch w:val="default"/>
  </w:font>
  <w:font w:name="Segoe UI">
    <w:charset w:val="01"/>
    <w:family w:val="roman"/>
    <w:pitch w:val="default"/>
  </w:font>
  <w:font w:name="PT Astra Serif">
    <w:altName w:val="Times New Roman"/>
    <w:charset w:val="01"/>
    <w:family w:val="roman"/>
    <w:pitch w:val="default"/>
  </w:font>
  <w:font w:name="Tahoma">
    <w:charset w:val="01"/>
    <w:family w:val="roman"/>
    <w:pitch w:val="default"/>
  </w:font>
  <w:font w:name="Courier New">
    <w:charset w:val="01"/>
    <w:family w:val="roman"/>
    <w:pitch w:val="default"/>
  </w:font>
  <w:font w:name="Calibri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24"/>
        <w:szCs w:val="24"/>
      </w:rPr>
    </w:pPr>
    <w:r>
      <w:rPr>
        <w:sz w:val="24"/>
        <w:szCs w:val="24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32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/>
                          </w:pPr>
                          <w:r>
                            <w:rPr>
                              <w:rStyle w:val="PageNumber"/>
                              <w:color w:val="000000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sz w:val="24"/>
                              <w:szCs w:val="24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sz w:val="24"/>
                              <w:szCs w:val="24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sz w:val="24"/>
                              <w:szCs w:val="24"/>
                              <w:color w:val="000000"/>
                            </w:rPr>
                            <w:t>2</w:t>
                          </w:r>
                          <w:r>
                            <w:rPr>
                              <w:rStyle w:val="PageNumber"/>
                              <w:sz w:val="24"/>
                              <w:szCs w:val="24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720" rIns="720" tIns="720" bIns="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223.75pt;margin-top:0.05pt;width:5.95pt;height:13.7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/>
                    </w:pPr>
                    <w:r>
                      <w:rPr>
                        <w:rStyle w:val="PageNumber"/>
                        <w:color w:val="000000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Style w:val="PageNumber"/>
                        <w:sz w:val="24"/>
                        <w:szCs w:val="24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sz w:val="24"/>
                        <w:szCs w:val="24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sz w:val="24"/>
                        <w:szCs w:val="24"/>
                        <w:color w:val="000000"/>
                      </w:rPr>
                      <w:t>2</w:t>
                    </w:r>
                    <w:r>
                      <w:rPr>
                        <w:rStyle w:val="PageNumber"/>
                        <w:sz w:val="24"/>
                        <w:szCs w:val="24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revisionView w:insDel="0" w:formatting="0"/>
  <w:defaultTabStop w:val="709"/>
  <w:autoHyphenation w:val="true"/>
  <w:compat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Astra Serif" w:hAnsi="PT Astra Serif" w:eastAsia="Tahoma" w:cs="Noto Sans Devanagari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zh-CN" w:bidi="ar-SA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jc w:val="center"/>
      <w:outlineLvl w:val="1"/>
    </w:pPr>
    <w:rPr>
      <w:b/>
      <w:bCs/>
      <w:szCs w:val="24"/>
      <w:lang w:val="ru-RU"/>
    </w:rPr>
  </w:style>
  <w:style w:type="character" w:styleId="Style13">
    <w:name w:val="Основной шрифт абзаца"/>
    <w:qFormat/>
    <w:rPr/>
  </w:style>
  <w:style w:type="character" w:styleId="WW8Num1z0">
    <w:name w:val="WW8Num1z0"/>
    <w:qFormat/>
    <w:rPr>
      <w:rFonts w:eastAsia="Times New Roman"/>
    </w:rPr>
  </w:style>
  <w:style w:type="character" w:styleId="WW8Num2z0">
    <w:name w:val="WW8Num2z0"/>
    <w:qFormat/>
    <w:rPr/>
  </w:style>
  <w:style w:type="character" w:styleId="WW8Num3z0">
    <w:name w:val="WW8Num3z0"/>
    <w:qFormat/>
    <w:rPr/>
  </w:style>
  <w:style w:type="character" w:styleId="WW8Num4z0">
    <w:name w:val="WW8Num4z0"/>
    <w:qFormat/>
    <w:rPr/>
  </w:style>
  <w:style w:type="character" w:styleId="WW8Num5z0">
    <w:name w:val="WW8Num5z0"/>
    <w:qFormat/>
    <w:rPr>
      <w:rFonts w:eastAsia="Calibri"/>
    </w:rPr>
  </w:style>
  <w:style w:type="character" w:styleId="WW8Num6z0">
    <w:name w:val="WW8Num6z0"/>
    <w:qFormat/>
    <w:rPr/>
  </w:style>
  <w:style w:type="character" w:styleId="WW8Num7z0">
    <w:name w:val="WW8Num7z0"/>
    <w:qFormat/>
    <w:rPr/>
  </w:style>
  <w:style w:type="character" w:styleId="WW8Num8z0">
    <w:name w:val="WW8Num8z0"/>
    <w:qFormat/>
    <w:rPr/>
  </w:style>
  <w:style w:type="character" w:styleId="WW8Num9z0">
    <w:name w:val="WW8Num9z0"/>
    <w:qFormat/>
    <w:rPr>
      <w:rFonts w:eastAsia="Times New Roman"/>
    </w:rPr>
  </w:style>
  <w:style w:type="character" w:styleId="WW8Num10z0">
    <w:name w:val="WW8Num10z0"/>
    <w:qFormat/>
    <w:rPr>
      <w:rFonts w:eastAsia="Times New Roman"/>
    </w:rPr>
  </w:style>
  <w:style w:type="character" w:styleId="1">
    <w:name w:val="Основной шрифт абзаца1"/>
    <w:qFormat/>
    <w:rPr/>
  </w:style>
  <w:style w:type="character" w:styleId="FontStyle13">
    <w:name w:val="Font Style13"/>
    <w:qFormat/>
    <w:rPr>
      <w:rFonts w:ascii="Times New Roman" w:hAnsi="Times New Roman" w:cs="Times New Roman"/>
      <w:sz w:val="26"/>
      <w:szCs w:val="26"/>
    </w:rPr>
  </w:style>
  <w:style w:type="character" w:styleId="PageNumber">
    <w:name w:val="Page Number"/>
    <w:rPr>
      <w:rFonts w:cs="Times New Roman"/>
    </w:rPr>
  </w:style>
  <w:style w:type="character" w:styleId="FontStyle12">
    <w:name w:val="Font Style12"/>
    <w:qFormat/>
    <w:rPr>
      <w:rFonts w:ascii="Arial" w:hAnsi="Arial" w:cs="Arial"/>
      <w:b/>
      <w:sz w:val="18"/>
    </w:rPr>
  </w:style>
  <w:style w:type="character" w:styleId="30">
    <w:name w:val="3.0 текст закона Знак"/>
    <w:qFormat/>
    <w:rPr>
      <w:sz w:val="24"/>
      <w:szCs w:val="24"/>
      <w:lang w:val="ru-RU" w:bidi="ar-SA"/>
    </w:rPr>
  </w:style>
  <w:style w:type="character" w:styleId="Style14">
    <w:name w:val="Название Знак"/>
    <w:qFormat/>
    <w:rPr>
      <w:b/>
      <w:sz w:val="24"/>
    </w:rPr>
  </w:style>
  <w:style w:type="character" w:styleId="11">
    <w:name w:val="Название Знак1"/>
    <w:qFormat/>
    <w:rPr>
      <w:rFonts w:ascii="Cambria" w:hAnsi="Cambria" w:eastAsia="Times New Roman" w:cs="Times New Roman"/>
      <w:b/>
      <w:bCs/>
      <w:kern w:val="2"/>
      <w:sz w:val="32"/>
      <w:szCs w:val="32"/>
    </w:rPr>
  </w:style>
  <w:style w:type="character" w:styleId="Hyperlink">
    <w:name w:val="Hyperlink"/>
    <w:rPr>
      <w:color w:val="0000FF"/>
      <w:u w:val="single"/>
    </w:rPr>
  </w:style>
  <w:style w:type="character" w:styleId="Style15">
    <w:name w:val="Основной текст Знак"/>
    <w:qFormat/>
    <w:rPr>
      <w:b/>
      <w:bCs/>
      <w:sz w:val="24"/>
    </w:rPr>
  </w:style>
  <w:style w:type="character" w:styleId="Style16">
    <w:name w:val="Нижний колонтитул Знак"/>
    <w:qFormat/>
    <w:rPr>
      <w:sz w:val="28"/>
    </w:rPr>
  </w:style>
  <w:style w:type="character" w:styleId="2">
    <w:name w:val="Основной текст 2 Знак"/>
    <w:qFormat/>
    <w:rPr>
      <w:sz w:val="28"/>
    </w:rPr>
  </w:style>
  <w:style w:type="character" w:styleId="Grame">
    <w:name w:val="grame"/>
    <w:qFormat/>
    <w:rPr/>
  </w:style>
  <w:style w:type="character" w:styleId="21">
    <w:name w:val="Заголовок 2 Знак"/>
    <w:qFormat/>
    <w:rPr>
      <w:b/>
      <w:bCs/>
      <w:sz w:val="28"/>
      <w:szCs w:val="24"/>
    </w:rPr>
  </w:style>
  <w:style w:type="character" w:styleId="Style17">
    <w:name w:val="Сильное выделение"/>
    <w:qFormat/>
    <w:rPr>
      <w:b/>
      <w:bCs/>
      <w:i/>
      <w:iCs/>
      <w:color w:val="4F81BD"/>
    </w:rPr>
  </w:style>
  <w:style w:type="character" w:styleId="Emphasis">
    <w:name w:val="Emphasis"/>
    <w:qFormat/>
    <w:rPr>
      <w:i/>
      <w:iCs/>
    </w:rPr>
  </w:style>
  <w:style w:type="character" w:styleId="Style18">
    <w:name w:val="Подзаголовок Знак"/>
    <w:qFormat/>
    <w:rPr>
      <w:rFonts w:ascii="Cambria" w:hAnsi="Cambria" w:cs="Cambria"/>
      <w:sz w:val="24"/>
      <w:szCs w:val="24"/>
    </w:rPr>
  </w:style>
  <w:style w:type="character" w:styleId="Style19">
    <w:name w:val="Абзац списка Знак"/>
    <w:qFormat/>
    <w:rPr/>
  </w:style>
  <w:style w:type="character" w:styleId="Style20">
    <w:name w:val="Текст выноски Знак"/>
    <w:qFormat/>
    <w:rPr>
      <w:rFonts w:ascii="Segoe UI" w:hAnsi="Segoe UI" w:eastAsia="Calibri" w:cs="Segoe UI"/>
      <w:sz w:val="18"/>
      <w:szCs w:val="18"/>
    </w:rPr>
  </w:style>
  <w:style w:type="paragraph" w:styleId="Style21">
    <w:name w:val="Заголовок"/>
    <w:basedOn w:val="Normal"/>
    <w:next w:val="BodyText"/>
    <w:qFormat/>
    <w:pPr>
      <w:ind w:hanging="709" w:left="709" w:right="0"/>
      <w:jc w:val="center"/>
    </w:pPr>
    <w:rPr>
      <w:b/>
      <w:sz w:val="24"/>
      <w:lang w:val="ru-RU"/>
    </w:rPr>
  </w:style>
  <w:style w:type="paragraph" w:styleId="BodyText">
    <w:name w:val="Body Text"/>
    <w:basedOn w:val="Normal"/>
    <w:pPr>
      <w:jc w:val="center"/>
    </w:pPr>
    <w:rPr>
      <w:b/>
      <w:bCs/>
      <w:sz w:val="24"/>
      <w:lang w:val="ru-RU"/>
    </w:rPr>
  </w:style>
  <w:style w:type="paragraph" w:styleId="List">
    <w:name w:val="List"/>
    <w:basedOn w:val="BodyText"/>
    <w:pPr/>
    <w:rPr>
      <w:rFonts w:ascii="PT Astra Serif;Times New Roman" w:hAnsi="PT Astra Serif;Times New Roman" w:cs="Noto Sans Devanagari;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23">
    <w:name w:val="Название объекта"/>
    <w:basedOn w:val="Normal"/>
    <w:qFormat/>
    <w:pPr>
      <w:suppressLineNumbers/>
      <w:spacing w:before="120" w:after="120"/>
    </w:pPr>
    <w:rPr>
      <w:rFonts w:ascii="PT Astra Serif;Times New Roman" w:hAnsi="PT Astra Serif;Times New Roman" w:cs="Noto Sans Devanagari;Arial"/>
      <w:i/>
      <w:iCs/>
      <w:sz w:val="24"/>
      <w:szCs w:val="24"/>
    </w:rPr>
  </w:style>
  <w:style w:type="paragraph" w:styleId="12">
    <w:name w:val="Указатель1"/>
    <w:basedOn w:val="Normal"/>
    <w:qFormat/>
    <w:pPr>
      <w:suppressLineNumbers/>
    </w:pPr>
    <w:rPr>
      <w:rFonts w:ascii="PT Astra Serif;Times New Roman" w:hAnsi="PT Astra Serif;Times New Roman" w:cs="Noto Sans Devanagari;Arial"/>
    </w:rPr>
  </w:style>
  <w:style w:type="paragraph" w:styleId="ConsNormal">
    <w:name w:val="ConsNormal"/>
    <w:qFormat/>
    <w:pPr>
      <w:widowControl w:val="false"/>
      <w:suppressAutoHyphens w:val="true"/>
      <w:bidi w:val="0"/>
      <w:spacing w:before="0" w:after="0"/>
      <w:ind w:firstLine="720" w:left="0" w:right="19772"/>
      <w:jc w:val="left"/>
    </w:pPr>
    <w:rPr>
      <w:rFonts w:ascii="Arial" w:hAnsi="Arial" w:eastAsia="Times New Roman" w:cs="Arial"/>
      <w:color w:val="auto"/>
      <w:kern w:val="0"/>
      <w:sz w:val="18"/>
      <w:szCs w:val="18"/>
      <w:lang w:val="ru-RU" w:eastAsia="zh-CN" w:bidi="ar-SA"/>
    </w:rPr>
  </w:style>
  <w:style w:type="paragraph" w:styleId="301">
    <w:name w:val="3.0 текст закона"/>
    <w:basedOn w:val="Normal"/>
    <w:qFormat/>
    <w:pPr>
      <w:ind w:firstLine="709" w:left="0" w:right="0"/>
      <w:jc w:val="both"/>
    </w:pPr>
    <w:rPr>
      <w:sz w:val="24"/>
      <w:szCs w:val="24"/>
    </w:rPr>
  </w:style>
  <w:style w:type="paragraph" w:styleId="13">
    <w:name w:val="1.3 Принят ... дата"/>
    <w:basedOn w:val="301"/>
    <w:next w:val="301"/>
    <w:qFormat/>
    <w:pPr>
      <w:spacing w:before="1000" w:after="440"/>
      <w:ind w:hanging="0" w:left="0" w:right="0"/>
    </w:pPr>
    <w:rPr/>
  </w:style>
  <w:style w:type="paragraph" w:styleId="111">
    <w:name w:val="1.1 Закон НАО"/>
    <w:basedOn w:val="301"/>
    <w:next w:val="Normal"/>
    <w:qFormat/>
    <w:pPr>
      <w:ind w:hanging="0" w:left="0" w:right="0"/>
      <w:jc w:val="center"/>
    </w:pPr>
    <w:rPr>
      <w:b/>
      <w:caps/>
      <w:sz w:val="28"/>
      <w:szCs w:val="28"/>
    </w:rPr>
  </w:style>
  <w:style w:type="paragraph" w:styleId="Style24">
    <w:name w:val="Колонтитул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09"/>
        <w:tab w:val="center" w:pos="4677" w:leader="none"/>
        <w:tab w:val="right" w:pos="9355" w:leader="none"/>
      </w:tabs>
    </w:pPr>
    <w:rPr>
      <w:lang w:val="ru-RU"/>
    </w:rPr>
  </w:style>
  <w:style w:type="paragraph" w:styleId="121">
    <w:name w:val="1.2 Название закона"/>
    <w:basedOn w:val="301"/>
    <w:next w:val="13"/>
    <w:qFormat/>
    <w:pPr>
      <w:spacing w:before="1000" w:after="0"/>
      <w:ind w:hanging="0" w:left="0" w:right="0"/>
      <w:contextualSpacing/>
      <w:jc w:val="center"/>
    </w:pPr>
    <w:rPr>
      <w:b/>
      <w:sz w:val="28"/>
    </w:rPr>
  </w:style>
  <w:style w:type="paragraph" w:styleId="Style25">
    <w:name w:val="Знак Знак Знак Знак Знак"/>
    <w:basedOn w:val="Normal"/>
    <w:qFormat/>
    <w:pPr>
      <w:spacing w:before="280" w:after="280"/>
    </w:pPr>
    <w:rPr>
      <w:rFonts w:ascii="Tahoma" w:hAnsi="Tahoma" w:cs="Tahoma"/>
      <w:sz w:val="20"/>
      <w:lang w:val="en-US"/>
    </w:rPr>
  </w:style>
  <w:style w:type="paragraph" w:styleId="Style110">
    <w:name w:val="Style1"/>
    <w:basedOn w:val="Normal"/>
    <w:qFormat/>
    <w:pPr>
      <w:widowControl w:val="false"/>
      <w:spacing w:lineRule="exact" w:line="229"/>
    </w:pPr>
    <w:rPr>
      <w:rFonts w:ascii="Arial" w:hAnsi="Arial" w:cs="Arial"/>
      <w:sz w:val="24"/>
      <w:szCs w:val="24"/>
    </w:rPr>
  </w:style>
  <w:style w:type="paragraph" w:styleId="Style71">
    <w:name w:val="Style7"/>
    <w:basedOn w:val="Normal"/>
    <w:qFormat/>
    <w:pPr>
      <w:widowControl w:val="false"/>
      <w:spacing w:lineRule="exact" w:line="251"/>
      <w:ind w:firstLine="427" w:left="0" w:right="0"/>
      <w:jc w:val="both"/>
    </w:pPr>
    <w:rPr>
      <w:rFonts w:ascii="Arial" w:hAnsi="Arial" w:cs="Arial"/>
      <w:sz w:val="24"/>
      <w:szCs w:val="24"/>
    </w:rPr>
  </w:style>
  <w:style w:type="paragraph" w:styleId="Header">
    <w:name w:val="Head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ConsPlusNormal">
    <w:name w:val="ConsPlusNormal"/>
    <w:qFormat/>
    <w:pPr>
      <w:widowControl w:val="false"/>
      <w:suppressAutoHyphens w:val="true"/>
      <w:bidi w:val="0"/>
      <w:spacing w:before="0" w:after="0"/>
      <w:ind w:firstLine="720" w:left="0" w:right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Style26">
    <w:name w:val=" Знак Знак Знак Знак Знак Знак"/>
    <w:basedOn w:val="Normal"/>
    <w:qFormat/>
    <w:pPr>
      <w:spacing w:before="280" w:after="280"/>
    </w:pPr>
    <w:rPr>
      <w:rFonts w:ascii="Tahoma" w:hAnsi="Tahoma" w:cs="Tahoma"/>
      <w:sz w:val="20"/>
      <w:lang w:val="en-US"/>
    </w:rPr>
  </w:style>
  <w:style w:type="paragraph" w:styleId="6">
    <w:name w:val=" Знак Знак6"/>
    <w:basedOn w:val="Normal"/>
    <w:qFormat/>
    <w:pPr>
      <w:spacing w:before="280" w:after="280"/>
    </w:pPr>
    <w:rPr>
      <w:rFonts w:ascii="Tahoma" w:hAnsi="Tahoma" w:cs="Tahoma"/>
      <w:sz w:val="20"/>
      <w:lang w:val="en-US"/>
    </w:rPr>
  </w:style>
  <w:style w:type="paragraph" w:styleId="Style27">
    <w:name w:val="Абзац списка"/>
    <w:basedOn w:val="Normal"/>
    <w:qFormat/>
    <w:pPr>
      <w:spacing w:before="0" w:after="0"/>
      <w:ind w:hanging="0" w:left="720" w:right="0"/>
      <w:contextualSpacing/>
    </w:pPr>
    <w:rPr>
      <w:sz w:val="20"/>
    </w:rPr>
  </w:style>
  <w:style w:type="paragraph" w:styleId="ConsTitle">
    <w:name w:val="ConsTitle"/>
    <w:qFormat/>
    <w:pPr>
      <w:widowControl w:val="false"/>
      <w:suppressAutoHyphens w:val="true"/>
      <w:bidi w:val="0"/>
      <w:spacing w:before="0" w:after="0"/>
      <w:ind w:hanging="0" w:left="0" w:right="19772"/>
      <w:jc w:val="left"/>
    </w:pPr>
    <w:rPr>
      <w:rFonts w:ascii="Arial" w:hAnsi="Arial" w:eastAsia="Times New Roman" w:cs="Arial"/>
      <w:b/>
      <w:bCs/>
      <w:color w:val="auto"/>
      <w:kern w:val="0"/>
      <w:sz w:val="18"/>
      <w:szCs w:val="18"/>
      <w:lang w:val="ru-RU" w:eastAsia="zh-CN" w:bidi="ar-SA"/>
    </w:rPr>
  </w:style>
  <w:style w:type="paragraph" w:styleId="52">
    <w:name w:val="5.2 Окончание"/>
    <w:basedOn w:val="Normal"/>
    <w:qFormat/>
    <w:pPr/>
    <w:rPr>
      <w:sz w:val="24"/>
      <w:szCs w:val="24"/>
    </w:rPr>
  </w:style>
  <w:style w:type="paragraph" w:styleId="Style28">
    <w:name w:val="Без интервала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211">
    <w:name w:val="Основной текст 21"/>
    <w:basedOn w:val="Normal"/>
    <w:qFormat/>
    <w:pPr>
      <w:spacing w:lineRule="auto" w:line="480" w:before="0" w:after="120"/>
    </w:pPr>
    <w:rPr>
      <w:lang w:val="ru-RU"/>
    </w:rPr>
  </w:style>
  <w:style w:type="paragraph" w:styleId="23">
    <w:name w:val="2.3 Статья"/>
    <w:basedOn w:val="301"/>
    <w:next w:val="301"/>
    <w:qFormat/>
    <w:pPr>
      <w:spacing w:before="280" w:after="280"/>
      <w:contextualSpacing/>
    </w:pPr>
    <w:rPr>
      <w:b/>
    </w:rPr>
  </w:style>
  <w:style w:type="paragraph" w:styleId="Subtitle">
    <w:name w:val="Subtitle"/>
    <w:basedOn w:val="Normal"/>
    <w:next w:val="Normal"/>
    <w:qFormat/>
    <w:pPr>
      <w:spacing w:before="0" w:after="60"/>
      <w:jc w:val="center"/>
      <w:outlineLvl w:val="1"/>
    </w:pPr>
    <w:rPr>
      <w:rFonts w:ascii="Cambria" w:hAnsi="Cambria" w:cs="Cambria"/>
      <w:sz w:val="24"/>
      <w:szCs w:val="24"/>
      <w:lang w:val="ru-RU"/>
    </w:rPr>
  </w:style>
  <w:style w:type="paragraph" w:styleId="ConsPlusNonformat">
    <w:name w:val="ConsPlusNonformat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zh-CN" w:bidi="ar-SA"/>
    </w:rPr>
  </w:style>
  <w:style w:type="paragraph" w:styleId="ConsPlusTitle">
    <w:name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b/>
      <w:color w:val="auto"/>
      <w:kern w:val="0"/>
      <w:sz w:val="22"/>
      <w:szCs w:val="20"/>
      <w:lang w:val="ru-RU" w:eastAsia="zh-CN" w:bidi="ar-SA"/>
    </w:rPr>
  </w:style>
  <w:style w:type="paragraph" w:styleId="Style29">
    <w:name w:val="Текст выноски"/>
    <w:basedOn w:val="Normal"/>
    <w:qFormat/>
    <w:pPr/>
    <w:rPr>
      <w:rFonts w:ascii="Segoe UI" w:hAnsi="Segoe UI" w:eastAsia="Calibri" w:cs="Segoe UI"/>
      <w:sz w:val="18"/>
      <w:szCs w:val="18"/>
      <w:lang w:val="ru-RU"/>
    </w:rPr>
  </w:style>
  <w:style w:type="paragraph" w:styleId="Style30">
    <w:name w:val="Обычный (Интернет)"/>
    <w:basedOn w:val="Normal"/>
    <w:qFormat/>
    <w:pPr>
      <w:spacing w:before="280" w:after="280"/>
    </w:pPr>
    <w:rPr>
      <w:sz w:val="24"/>
      <w:szCs w:val="24"/>
    </w:rPr>
  </w:style>
  <w:style w:type="paragraph" w:styleId="10">
    <w:name w:val="1.0 Проект №"/>
    <w:basedOn w:val="Normal"/>
    <w:qFormat/>
    <w:pPr>
      <w:ind w:firstLine="709" w:left="0" w:right="0"/>
      <w:jc w:val="right"/>
    </w:pPr>
    <w:rPr>
      <w:b/>
      <w:sz w:val="24"/>
      <w:szCs w:val="24"/>
    </w:rPr>
  </w:style>
  <w:style w:type="paragraph" w:styleId="Style31">
    <w:name w:val="Содержимое таблицы"/>
    <w:basedOn w:val="Normal"/>
    <w:qFormat/>
    <w:pPr>
      <w:widowControl w:val="false"/>
      <w:suppressLineNumbers/>
    </w:pPr>
    <w:rPr/>
  </w:style>
  <w:style w:type="paragraph" w:styleId="Style32">
    <w:name w:val="Заголовок таблицы"/>
    <w:basedOn w:val="Style31"/>
    <w:qFormat/>
    <w:pPr>
      <w:suppressLineNumbers/>
      <w:jc w:val="center"/>
    </w:pPr>
    <w:rPr>
      <w:b/>
      <w:bCs/>
    </w:rPr>
  </w:style>
  <w:style w:type="paragraph" w:styleId="Style33">
    <w:name w:val="Содержимое врезки"/>
    <w:basedOn w:val="Normal"/>
    <w:qFormat/>
    <w:pPr/>
    <w:rPr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112</TotalTime>
  <Application>LibreOffice/7.6.7.2$Linux_X86_64 LibreOffice_project/60$Build-2</Application>
  <AppVersion>15.0000</AppVersion>
  <Pages>1</Pages>
  <Words>162</Words>
  <Characters>1108</Characters>
  <CharactersWithSpaces>1299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2024-11-25T09:43:00Z</dcterms:created>
  <dc:creator>evbelokon</dc:creator>
  <dc:description/>
  <dc:language>ru-RU</dc:language>
  <cp:lastModifiedBy/>
  <cp:lastPrinted>2024-11-25T09:41:00Z</cp:lastPrinted>
  <dcterms:modified xsi:type="dcterms:W3CDTF">2026-07-15T12:27:58Z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