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6D9E7CE3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6C0A6D">
        <w:rPr>
          <w:rFonts w:asciiTheme="minorHAnsi" w:hAnsiTheme="minorHAnsi" w:cstheme="minorHAnsi"/>
          <w:b/>
          <w:sz w:val="24"/>
          <w:szCs w:val="24"/>
        </w:rPr>
        <w:t>13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6C0A6D">
        <w:rPr>
          <w:rFonts w:asciiTheme="minorHAnsi" w:hAnsiTheme="minorHAnsi" w:cstheme="minorHAnsi"/>
          <w:b/>
          <w:sz w:val="24"/>
          <w:szCs w:val="24"/>
        </w:rPr>
        <w:t>65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E6FCE8" w14:textId="40A77DC1" w:rsidR="00790E30" w:rsidRDefault="00790E30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 w:rsidR="006C0A6D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6C0A6D" w:rsidRPr="006C0A6D">
        <w:rPr>
          <w:rFonts w:asciiTheme="minorHAnsi" w:eastAsia="Calibri" w:hAnsiTheme="minorHAnsi" w:cstheme="minorHAnsi"/>
          <w:sz w:val="22"/>
          <w:szCs w:val="22"/>
          <w:lang w:eastAsia="en-US"/>
        </w:rPr>
        <w:t>О межведомственной рабочей группе по формированию прогноза потребности экономики Ненецкого автономного округа в кадрах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6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A6D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6913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FC86-FD62-4DC5-99A9-9757808D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39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94</cp:revision>
  <cp:lastPrinted>2015-03-18T14:30:00Z</cp:lastPrinted>
  <dcterms:created xsi:type="dcterms:W3CDTF">2025-03-12T06:17:00Z</dcterms:created>
  <dcterms:modified xsi:type="dcterms:W3CDTF">2026-05-16T11:33:00Z</dcterms:modified>
</cp:coreProperties>
</file>