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8D" w:rsidRPr="002F3492" w:rsidRDefault="00220C4D" w:rsidP="000D128D">
      <w:pPr>
        <w:widowControl/>
        <w:ind w:right="57"/>
        <w:jc w:val="center"/>
        <w:outlineLvl w:val="0"/>
        <w:rPr>
          <w:rFonts w:ascii="Times New Roman" w:eastAsia="Times New Roman" w:hAnsi="Times New Roman" w:cs="Times New Roman"/>
          <w:color w:val="auto"/>
          <w:sz w:val="22"/>
          <w:lang w:val="en-US" w:bidi="ar-SA"/>
        </w:rPr>
      </w:pPr>
      <w:r>
        <w:rPr>
          <w:rFonts w:ascii="Times New Roman" w:eastAsia="Times New Roman" w:hAnsi="Times New Roman" w:cs="Times New Roman"/>
          <w:noProof/>
          <w:color w:val="auto"/>
          <w:lang w:bidi="ar-SA"/>
        </w:rPr>
        <w:drawing>
          <wp:inline distT="0" distB="0" distL="0" distR="0">
            <wp:extent cx="604520" cy="741680"/>
            <wp:effectExtent l="0" t="0" r="5080" b="127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41680"/>
                    </a:xfrm>
                    <a:prstGeom prst="rect">
                      <a:avLst/>
                    </a:prstGeom>
                    <a:noFill/>
                    <a:ln>
                      <a:noFill/>
                    </a:ln>
                  </pic:spPr>
                </pic:pic>
              </a:graphicData>
            </a:graphic>
          </wp:inline>
        </w:drawing>
      </w:r>
    </w:p>
    <w:p w:rsidR="000D128D" w:rsidRPr="002F3492" w:rsidRDefault="000D128D" w:rsidP="000D128D">
      <w:pPr>
        <w:widowControl/>
        <w:jc w:val="center"/>
        <w:rPr>
          <w:rFonts w:ascii="Times New Roman" w:eastAsia="Times New Roman" w:hAnsi="Times New Roman" w:cs="Times New Roman"/>
          <w:color w:val="auto"/>
          <w:sz w:val="28"/>
          <w:szCs w:val="28"/>
          <w:lang w:bidi="ar-SA"/>
        </w:rPr>
      </w:pPr>
    </w:p>
    <w:p w:rsidR="000D128D" w:rsidRPr="002F3492" w:rsidRDefault="000D128D" w:rsidP="000D128D">
      <w:pPr>
        <w:widowControl/>
        <w:jc w:val="center"/>
        <w:rPr>
          <w:rFonts w:ascii="Times New Roman" w:eastAsia="Times New Roman" w:hAnsi="Times New Roman" w:cs="Times New Roman"/>
          <w:b/>
          <w:bCs/>
          <w:color w:val="auto"/>
          <w:sz w:val="28"/>
          <w:szCs w:val="28"/>
          <w:lang w:bidi="ar-SA"/>
        </w:rPr>
      </w:pPr>
      <w:r w:rsidRPr="002F3492">
        <w:rPr>
          <w:rFonts w:ascii="Times New Roman" w:eastAsia="Times New Roman" w:hAnsi="Times New Roman" w:cs="Times New Roman"/>
          <w:b/>
          <w:bCs/>
          <w:color w:val="auto"/>
          <w:sz w:val="28"/>
          <w:szCs w:val="28"/>
          <w:lang w:bidi="ar-SA"/>
        </w:rPr>
        <w:t>Департамент образования, культуры и спорта</w:t>
      </w:r>
    </w:p>
    <w:p w:rsidR="000D128D" w:rsidRPr="002F3492" w:rsidRDefault="000D128D" w:rsidP="000D128D">
      <w:pPr>
        <w:keepNext/>
        <w:widowControl/>
        <w:jc w:val="center"/>
        <w:outlineLvl w:val="0"/>
        <w:rPr>
          <w:rFonts w:ascii="Times New Roman" w:eastAsia="Times New Roman" w:hAnsi="Times New Roman" w:cs="Times New Roman"/>
          <w:b/>
          <w:bCs/>
          <w:color w:val="auto"/>
          <w:sz w:val="28"/>
          <w:szCs w:val="28"/>
          <w:lang w:bidi="ar-SA"/>
        </w:rPr>
      </w:pPr>
      <w:r w:rsidRPr="002F3492">
        <w:rPr>
          <w:rFonts w:ascii="Times New Roman" w:eastAsia="Times New Roman" w:hAnsi="Times New Roman" w:cs="Times New Roman"/>
          <w:b/>
          <w:bCs/>
          <w:color w:val="auto"/>
          <w:sz w:val="28"/>
          <w:szCs w:val="28"/>
          <w:lang w:bidi="ar-SA"/>
        </w:rPr>
        <w:t>Ненецкого автономного округа</w:t>
      </w:r>
    </w:p>
    <w:p w:rsidR="000D128D" w:rsidRPr="002F3492" w:rsidRDefault="000D128D" w:rsidP="000D128D">
      <w:pPr>
        <w:widowControl/>
        <w:jc w:val="center"/>
        <w:rPr>
          <w:rFonts w:ascii="Times New Roman" w:eastAsia="Times New Roman" w:hAnsi="Times New Roman" w:cs="Times New Roman"/>
          <w:b/>
          <w:bCs/>
          <w:color w:val="auto"/>
          <w:sz w:val="28"/>
          <w:szCs w:val="28"/>
          <w:lang w:bidi="ar-SA"/>
        </w:rPr>
      </w:pPr>
    </w:p>
    <w:p w:rsidR="000D128D" w:rsidRPr="002F3492" w:rsidRDefault="000D128D" w:rsidP="000D128D">
      <w:pPr>
        <w:widowControl/>
        <w:jc w:val="center"/>
        <w:rPr>
          <w:rFonts w:ascii="Times New Roman" w:eastAsia="Times New Roman" w:hAnsi="Times New Roman" w:cs="Times New Roman"/>
          <w:b/>
          <w:bCs/>
          <w:color w:val="auto"/>
          <w:sz w:val="28"/>
          <w:szCs w:val="28"/>
          <w:lang w:bidi="ar-SA"/>
        </w:rPr>
      </w:pPr>
      <w:r w:rsidRPr="002F3492">
        <w:rPr>
          <w:rFonts w:ascii="Times New Roman" w:eastAsia="Times New Roman" w:hAnsi="Times New Roman" w:cs="Times New Roman"/>
          <w:b/>
          <w:bCs/>
          <w:color w:val="auto"/>
          <w:sz w:val="28"/>
          <w:szCs w:val="28"/>
          <w:lang w:bidi="ar-SA"/>
        </w:rPr>
        <w:t>ПРИКАЗ</w:t>
      </w:r>
    </w:p>
    <w:p w:rsidR="000D128D" w:rsidRPr="002F3492" w:rsidRDefault="000D128D" w:rsidP="000D128D">
      <w:pPr>
        <w:widowControl/>
        <w:jc w:val="center"/>
        <w:rPr>
          <w:rFonts w:ascii="Times New Roman" w:eastAsia="Times New Roman" w:hAnsi="Times New Roman" w:cs="Times New Roman"/>
          <w:b/>
          <w:bCs/>
          <w:color w:val="auto"/>
          <w:lang w:bidi="ar-SA"/>
        </w:rPr>
      </w:pPr>
    </w:p>
    <w:p w:rsidR="000D128D" w:rsidRPr="002F3492" w:rsidRDefault="000D128D" w:rsidP="000D128D">
      <w:pPr>
        <w:widowControl/>
        <w:jc w:val="center"/>
        <w:rPr>
          <w:rFonts w:ascii="Times New Roman" w:eastAsia="Times New Roman" w:hAnsi="Times New Roman" w:cs="Times New Roman"/>
          <w:b/>
          <w:bCs/>
          <w:color w:val="auto"/>
          <w:lang w:bidi="ar-SA"/>
        </w:rPr>
      </w:pPr>
    </w:p>
    <w:p w:rsidR="000D128D" w:rsidRPr="002F3492" w:rsidRDefault="00981ADA" w:rsidP="000D128D">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____________ 2016 г. № ___</w:t>
      </w:r>
    </w:p>
    <w:p w:rsidR="000D128D" w:rsidRPr="002F3492" w:rsidRDefault="000D128D" w:rsidP="000D128D">
      <w:pPr>
        <w:widowControl/>
        <w:jc w:val="center"/>
        <w:rPr>
          <w:rFonts w:ascii="Times New Roman" w:eastAsia="Times New Roman" w:hAnsi="Times New Roman" w:cs="Times New Roman"/>
          <w:color w:val="auto"/>
          <w:sz w:val="28"/>
          <w:szCs w:val="28"/>
          <w:lang w:bidi="ar-SA"/>
        </w:rPr>
      </w:pPr>
      <w:r w:rsidRPr="002F3492">
        <w:rPr>
          <w:rFonts w:ascii="Times New Roman" w:eastAsia="Times New Roman" w:hAnsi="Times New Roman" w:cs="Times New Roman"/>
          <w:color w:val="auto"/>
          <w:sz w:val="28"/>
          <w:szCs w:val="28"/>
          <w:lang w:bidi="ar-SA"/>
        </w:rPr>
        <w:t>г. Нарьян-Мар</w:t>
      </w:r>
    </w:p>
    <w:p w:rsidR="000D128D" w:rsidRPr="002F3492" w:rsidRDefault="000D128D" w:rsidP="000D128D">
      <w:pPr>
        <w:keepNext/>
        <w:widowControl/>
        <w:ind w:left="1134"/>
        <w:jc w:val="center"/>
        <w:outlineLvl w:val="0"/>
        <w:rPr>
          <w:rFonts w:ascii="Times New Roman" w:eastAsia="Times New Roman" w:hAnsi="Times New Roman" w:cs="Times New Roman"/>
          <w:b/>
          <w:bCs/>
          <w:color w:val="auto"/>
          <w:sz w:val="28"/>
          <w:szCs w:val="28"/>
          <w:lang w:bidi="ar-SA"/>
        </w:rPr>
      </w:pPr>
    </w:p>
    <w:p w:rsidR="000D128D" w:rsidRPr="006530B7" w:rsidRDefault="000D128D" w:rsidP="000D128D">
      <w:pPr>
        <w:widowControl/>
        <w:ind w:left="1134" w:right="1202"/>
        <w:jc w:val="center"/>
        <w:rPr>
          <w:rFonts w:ascii="Times New Roman" w:eastAsia="Times New Roman" w:hAnsi="Times New Roman" w:cs="Times New Roman"/>
          <w:b/>
          <w:bCs/>
          <w:color w:val="auto"/>
          <w:sz w:val="28"/>
          <w:szCs w:val="28"/>
          <w:lang w:bidi="ar-SA"/>
        </w:rPr>
      </w:pPr>
      <w:r w:rsidRPr="006530B7">
        <w:rPr>
          <w:rFonts w:ascii="Times New Roman" w:eastAsia="Times New Roman" w:hAnsi="Times New Roman" w:cs="Times New Roman"/>
          <w:b/>
          <w:bCs/>
          <w:color w:val="auto"/>
          <w:sz w:val="28"/>
          <w:szCs w:val="28"/>
          <w:lang w:bidi="ar-SA"/>
        </w:rPr>
        <w:t>Об утверждении</w:t>
      </w:r>
      <w:r w:rsidRPr="002F3492">
        <w:rPr>
          <w:rFonts w:ascii="Times New Roman" w:eastAsia="Times New Roman" w:hAnsi="Times New Roman" w:cs="Times New Roman"/>
          <w:b/>
          <w:bCs/>
          <w:color w:val="auto"/>
          <w:sz w:val="28"/>
          <w:szCs w:val="28"/>
          <w:lang w:bidi="ar-SA"/>
        </w:rPr>
        <w:t xml:space="preserve"> </w:t>
      </w:r>
      <w:r w:rsidRPr="006530B7">
        <w:rPr>
          <w:rFonts w:ascii="Times New Roman" w:eastAsia="Times New Roman" w:hAnsi="Times New Roman" w:cs="Times New Roman"/>
          <w:b/>
          <w:sz w:val="28"/>
          <w:szCs w:val="28"/>
        </w:rPr>
        <w:t>Положения</w:t>
      </w:r>
      <w:r w:rsidRPr="006530B7">
        <w:rPr>
          <w:rFonts w:ascii="Times New Roman" w:eastAsia="Times New Roman" w:hAnsi="Times New Roman" w:cs="Times New Roman"/>
          <w:sz w:val="28"/>
          <w:szCs w:val="28"/>
        </w:rPr>
        <w:br/>
      </w:r>
      <w:r w:rsidRPr="002F3492">
        <w:rPr>
          <w:rFonts w:ascii="Times New Roman" w:eastAsia="Times New Roman" w:hAnsi="Times New Roman" w:cs="Times New Roman"/>
          <w:b/>
          <w:bCs/>
          <w:color w:val="auto"/>
          <w:sz w:val="28"/>
          <w:szCs w:val="28"/>
          <w:lang w:bidi="ar-SA"/>
        </w:rPr>
        <w:t>об оплате труда лиц, замещающих</w:t>
      </w:r>
      <w:r w:rsidRPr="006530B7">
        <w:rPr>
          <w:rFonts w:ascii="Times New Roman" w:eastAsia="Times New Roman" w:hAnsi="Times New Roman" w:cs="Times New Roman"/>
          <w:b/>
          <w:bCs/>
          <w:color w:val="auto"/>
          <w:sz w:val="28"/>
          <w:szCs w:val="28"/>
          <w:lang w:bidi="ar-SA"/>
        </w:rPr>
        <w:t xml:space="preserve"> </w:t>
      </w:r>
      <w:proofErr w:type="gramStart"/>
      <w:r w:rsidRPr="006530B7">
        <w:rPr>
          <w:rFonts w:ascii="Times New Roman" w:eastAsia="Times New Roman" w:hAnsi="Times New Roman" w:cs="Times New Roman"/>
          <w:b/>
          <w:bCs/>
          <w:color w:val="auto"/>
          <w:sz w:val="28"/>
          <w:szCs w:val="28"/>
          <w:lang w:bidi="ar-SA"/>
        </w:rPr>
        <w:t>в</w:t>
      </w:r>
      <w:proofErr w:type="gramEnd"/>
      <w:r w:rsidRPr="002F3492">
        <w:rPr>
          <w:rFonts w:ascii="Times New Roman" w:eastAsia="Times New Roman" w:hAnsi="Times New Roman" w:cs="Times New Roman"/>
          <w:b/>
          <w:bCs/>
          <w:color w:val="auto"/>
          <w:sz w:val="28"/>
          <w:szCs w:val="28"/>
          <w:lang w:bidi="ar-SA"/>
        </w:rPr>
        <w:t xml:space="preserve"> </w:t>
      </w:r>
    </w:p>
    <w:p w:rsidR="000D128D" w:rsidRPr="002F3492" w:rsidRDefault="000D128D" w:rsidP="000D128D">
      <w:pPr>
        <w:widowControl/>
        <w:ind w:left="1134" w:right="1202"/>
        <w:jc w:val="center"/>
        <w:rPr>
          <w:rFonts w:ascii="Times New Roman" w:eastAsia="Times New Roman" w:hAnsi="Times New Roman" w:cs="Times New Roman"/>
          <w:b/>
          <w:bCs/>
          <w:color w:val="auto"/>
          <w:sz w:val="28"/>
          <w:szCs w:val="28"/>
          <w:lang w:bidi="ar-SA"/>
        </w:rPr>
      </w:pPr>
      <w:proofErr w:type="gramStart"/>
      <w:r w:rsidRPr="002F3492">
        <w:rPr>
          <w:rFonts w:ascii="Times New Roman" w:eastAsia="Times New Roman" w:hAnsi="Times New Roman" w:cs="Times New Roman"/>
          <w:b/>
          <w:bCs/>
          <w:color w:val="auto"/>
          <w:sz w:val="28"/>
          <w:szCs w:val="28"/>
          <w:lang w:bidi="ar-SA"/>
        </w:rPr>
        <w:t>Департамент</w:t>
      </w:r>
      <w:r w:rsidRPr="006530B7">
        <w:rPr>
          <w:rFonts w:ascii="Times New Roman" w:eastAsia="Times New Roman" w:hAnsi="Times New Roman" w:cs="Times New Roman"/>
          <w:b/>
          <w:bCs/>
          <w:color w:val="auto"/>
          <w:sz w:val="28"/>
          <w:szCs w:val="28"/>
          <w:lang w:bidi="ar-SA"/>
        </w:rPr>
        <w:t>е</w:t>
      </w:r>
      <w:proofErr w:type="gramEnd"/>
      <w:r w:rsidRPr="002F3492">
        <w:rPr>
          <w:rFonts w:ascii="Times New Roman" w:eastAsia="Times New Roman" w:hAnsi="Times New Roman" w:cs="Times New Roman"/>
          <w:b/>
          <w:bCs/>
          <w:color w:val="auto"/>
          <w:sz w:val="28"/>
          <w:szCs w:val="28"/>
          <w:lang w:bidi="ar-SA"/>
        </w:rPr>
        <w:t xml:space="preserve"> образования, культуры и спорта</w:t>
      </w:r>
    </w:p>
    <w:p w:rsidR="000D128D" w:rsidRPr="002F3492" w:rsidRDefault="000D128D" w:rsidP="00D758E1">
      <w:pPr>
        <w:keepNext/>
        <w:widowControl/>
        <w:tabs>
          <w:tab w:val="center" w:pos="4749"/>
          <w:tab w:val="left" w:pos="7260"/>
        </w:tabs>
        <w:ind w:left="1134" w:right="1202"/>
        <w:jc w:val="center"/>
        <w:outlineLvl w:val="0"/>
        <w:rPr>
          <w:rFonts w:ascii="Times New Roman" w:eastAsia="Times New Roman" w:hAnsi="Times New Roman" w:cs="Times New Roman"/>
          <w:b/>
          <w:bCs/>
          <w:color w:val="auto"/>
          <w:sz w:val="28"/>
          <w:szCs w:val="28"/>
          <w:lang w:bidi="ar-SA"/>
        </w:rPr>
      </w:pPr>
      <w:r w:rsidRPr="002F3492">
        <w:rPr>
          <w:rFonts w:ascii="Times New Roman" w:eastAsia="Times New Roman" w:hAnsi="Times New Roman" w:cs="Times New Roman"/>
          <w:b/>
          <w:bCs/>
          <w:color w:val="auto"/>
          <w:sz w:val="28"/>
          <w:szCs w:val="28"/>
          <w:lang w:bidi="ar-SA"/>
        </w:rPr>
        <w:t>Ненецкого автономного округа</w:t>
      </w:r>
    </w:p>
    <w:p w:rsidR="000D128D" w:rsidRPr="006530B7" w:rsidRDefault="000D128D" w:rsidP="000D128D">
      <w:pPr>
        <w:spacing w:after="584"/>
        <w:ind w:left="1134" w:right="1202"/>
        <w:jc w:val="center"/>
        <w:rPr>
          <w:rFonts w:ascii="Times New Roman" w:eastAsia="Times New Roman" w:hAnsi="Times New Roman" w:cs="Times New Roman"/>
          <w:b/>
          <w:bCs/>
          <w:color w:val="auto"/>
          <w:sz w:val="28"/>
          <w:szCs w:val="28"/>
          <w:lang w:bidi="ar-SA"/>
        </w:rPr>
      </w:pPr>
      <w:r w:rsidRPr="002F3492">
        <w:rPr>
          <w:rFonts w:ascii="Times New Roman" w:eastAsia="Times New Roman" w:hAnsi="Times New Roman" w:cs="Times New Roman"/>
          <w:b/>
          <w:bCs/>
          <w:color w:val="auto"/>
          <w:sz w:val="28"/>
          <w:szCs w:val="28"/>
          <w:lang w:bidi="ar-SA"/>
        </w:rPr>
        <w:t xml:space="preserve"> должности, не относящиеся к должностям</w:t>
      </w:r>
      <w:r w:rsidRPr="002F3492">
        <w:rPr>
          <w:rFonts w:ascii="Times New Roman" w:eastAsia="Times New Roman" w:hAnsi="Times New Roman" w:cs="Times New Roman"/>
          <w:b/>
          <w:bCs/>
          <w:color w:val="auto"/>
          <w:sz w:val="28"/>
          <w:szCs w:val="28"/>
          <w:lang w:bidi="ar-SA"/>
        </w:rPr>
        <w:br/>
        <w:t>государственной гр</w:t>
      </w:r>
      <w:r w:rsidRPr="002F3492">
        <w:rPr>
          <w:rFonts w:ascii="Times New Roman" w:eastAsia="Times New Roman" w:hAnsi="Times New Roman" w:cs="Times New Roman"/>
          <w:b/>
          <w:bCs/>
          <w:color w:val="auto"/>
          <w:lang w:bidi="ar-SA"/>
        </w:rPr>
        <w:t>а</w:t>
      </w:r>
      <w:r w:rsidRPr="002F3492">
        <w:rPr>
          <w:rFonts w:ascii="Times New Roman" w:eastAsia="Times New Roman" w:hAnsi="Times New Roman" w:cs="Times New Roman"/>
          <w:b/>
          <w:bCs/>
          <w:color w:val="auto"/>
          <w:sz w:val="28"/>
          <w:szCs w:val="28"/>
          <w:lang w:bidi="ar-SA"/>
        </w:rPr>
        <w:t>жданской службы</w:t>
      </w:r>
    </w:p>
    <w:p w:rsidR="000D128D" w:rsidRPr="006530B7" w:rsidRDefault="000D128D" w:rsidP="000D128D">
      <w:pPr>
        <w:ind w:right="-73" w:firstLine="709"/>
        <w:jc w:val="both"/>
        <w:rPr>
          <w:rFonts w:ascii="Times New Roman" w:eastAsia="Times New Roman" w:hAnsi="Times New Roman" w:cs="Times New Roman"/>
          <w:bCs/>
          <w:color w:val="auto"/>
          <w:sz w:val="26"/>
          <w:szCs w:val="26"/>
          <w:lang w:bidi="ar-SA"/>
        </w:rPr>
      </w:pPr>
      <w:r w:rsidRPr="006530B7">
        <w:rPr>
          <w:rFonts w:ascii="Times New Roman" w:eastAsia="Times New Roman" w:hAnsi="Times New Roman" w:cs="Times New Roman"/>
          <w:bCs/>
          <w:color w:val="auto"/>
          <w:sz w:val="26"/>
          <w:szCs w:val="26"/>
          <w:lang w:bidi="ar-SA"/>
        </w:rPr>
        <w:t>В соответствии</w:t>
      </w:r>
      <w:r w:rsidR="00651F76">
        <w:rPr>
          <w:rFonts w:ascii="Times New Roman" w:eastAsia="Times New Roman" w:hAnsi="Times New Roman" w:cs="Times New Roman"/>
          <w:bCs/>
          <w:color w:val="auto"/>
          <w:sz w:val="26"/>
          <w:szCs w:val="26"/>
          <w:lang w:bidi="ar-SA"/>
        </w:rPr>
        <w:t xml:space="preserve"> с</w:t>
      </w:r>
      <w:r w:rsidRPr="006530B7">
        <w:rPr>
          <w:rFonts w:ascii="Times New Roman" w:eastAsia="Times New Roman" w:hAnsi="Times New Roman" w:cs="Times New Roman"/>
          <w:bCs/>
          <w:color w:val="auto"/>
          <w:sz w:val="26"/>
          <w:szCs w:val="26"/>
          <w:lang w:bidi="ar-SA"/>
        </w:rPr>
        <w:t xml:space="preserve"> постановлением Администрации </w:t>
      </w:r>
      <w:r w:rsidR="00651F76">
        <w:rPr>
          <w:rFonts w:ascii="Times New Roman" w:eastAsia="Times New Roman" w:hAnsi="Times New Roman" w:cs="Times New Roman"/>
          <w:bCs/>
          <w:color w:val="auto"/>
          <w:sz w:val="26"/>
          <w:szCs w:val="26"/>
          <w:lang w:bidi="ar-SA"/>
        </w:rPr>
        <w:t>Ненецкого автономного округа от</w:t>
      </w:r>
      <w:r w:rsidR="00D0772C">
        <w:rPr>
          <w:rFonts w:ascii="Times New Roman" w:eastAsia="Times New Roman" w:hAnsi="Times New Roman" w:cs="Times New Roman"/>
          <w:bCs/>
          <w:color w:val="auto"/>
          <w:sz w:val="26"/>
          <w:szCs w:val="26"/>
          <w:lang w:bidi="ar-SA"/>
        </w:rPr>
        <w:t xml:space="preserve"> 11.08.2016 №</w:t>
      </w:r>
      <w:r w:rsidR="00D0772C" w:rsidRPr="00D0772C">
        <w:rPr>
          <w:rFonts w:ascii="Times New Roman" w:eastAsia="Times New Roman" w:hAnsi="Times New Roman" w:cs="Times New Roman"/>
          <w:bCs/>
          <w:color w:val="auto"/>
          <w:sz w:val="26"/>
          <w:szCs w:val="26"/>
          <w:lang w:bidi="ar-SA"/>
        </w:rPr>
        <w:t xml:space="preserve"> 260-п</w:t>
      </w:r>
      <w:r w:rsidRPr="006530B7">
        <w:rPr>
          <w:rFonts w:ascii="Times New Roman" w:eastAsia="Times New Roman" w:hAnsi="Times New Roman" w:cs="Times New Roman"/>
          <w:bCs/>
          <w:color w:val="auto"/>
          <w:sz w:val="26"/>
          <w:szCs w:val="26"/>
          <w:lang w:bidi="ar-SA"/>
        </w:rPr>
        <w:t xml:space="preserve"> «</w:t>
      </w:r>
      <w:r w:rsidR="00D0772C" w:rsidRPr="00D0772C">
        <w:rPr>
          <w:rFonts w:ascii="Times New Roman" w:eastAsia="Times New Roman" w:hAnsi="Times New Roman" w:cs="Times New Roman"/>
          <w:bCs/>
          <w:color w:val="auto"/>
          <w:sz w:val="26"/>
          <w:szCs w:val="26"/>
          <w:lang w:bidi="ar-SA"/>
        </w:rPr>
        <w:t xml:space="preserve">О совершенствовании </w:t>
      </w:r>
      <w:proofErr w:type="gramStart"/>
      <w:r w:rsidR="00D0772C" w:rsidRPr="00D0772C">
        <w:rPr>
          <w:rFonts w:ascii="Times New Roman" w:eastAsia="Times New Roman" w:hAnsi="Times New Roman" w:cs="Times New Roman"/>
          <w:bCs/>
          <w:color w:val="auto"/>
          <w:sz w:val="26"/>
          <w:szCs w:val="26"/>
          <w:lang w:bidi="ar-SA"/>
        </w:rPr>
        <w:t>систем оплаты труда работников государственных учреждений Ненецкого автономного</w:t>
      </w:r>
      <w:proofErr w:type="gramEnd"/>
      <w:r w:rsidR="00D0772C" w:rsidRPr="00D0772C">
        <w:rPr>
          <w:rFonts w:ascii="Times New Roman" w:eastAsia="Times New Roman" w:hAnsi="Times New Roman" w:cs="Times New Roman"/>
          <w:bCs/>
          <w:color w:val="auto"/>
          <w:sz w:val="26"/>
          <w:szCs w:val="26"/>
          <w:lang w:bidi="ar-SA"/>
        </w:rPr>
        <w:t xml:space="preserve"> округа</w:t>
      </w:r>
      <w:r w:rsidRPr="006530B7">
        <w:rPr>
          <w:rFonts w:ascii="Times New Roman" w:eastAsia="Times New Roman" w:hAnsi="Times New Roman" w:cs="Times New Roman"/>
          <w:bCs/>
          <w:color w:val="auto"/>
          <w:sz w:val="26"/>
          <w:szCs w:val="26"/>
          <w:lang w:bidi="ar-SA"/>
        </w:rPr>
        <w:t xml:space="preserve">», </w:t>
      </w:r>
      <w:r w:rsidR="00901730">
        <w:rPr>
          <w:rFonts w:ascii="Times New Roman" w:eastAsia="Times New Roman" w:hAnsi="Times New Roman" w:cs="Times New Roman"/>
          <w:bCs/>
          <w:color w:val="auto"/>
          <w:sz w:val="26"/>
          <w:szCs w:val="26"/>
          <w:lang w:bidi="ar-SA"/>
        </w:rPr>
        <w:t>п</w:t>
      </w:r>
      <w:r w:rsidRPr="007102FC">
        <w:rPr>
          <w:rFonts w:ascii="Times New Roman" w:eastAsia="Times New Roman" w:hAnsi="Times New Roman" w:cs="Times New Roman"/>
          <w:bCs/>
          <w:color w:val="auto"/>
          <w:sz w:val="26"/>
          <w:szCs w:val="26"/>
          <w:lang w:bidi="ar-SA"/>
        </w:rPr>
        <w:t>остановлением Администрации Не</w:t>
      </w:r>
      <w:r w:rsidR="00B97ABF">
        <w:rPr>
          <w:rFonts w:ascii="Times New Roman" w:eastAsia="Times New Roman" w:hAnsi="Times New Roman" w:cs="Times New Roman"/>
          <w:bCs/>
          <w:color w:val="auto"/>
          <w:sz w:val="26"/>
          <w:szCs w:val="26"/>
          <w:lang w:bidi="ar-SA"/>
        </w:rPr>
        <w:t xml:space="preserve">нецкого автономного округа от </w:t>
      </w:r>
      <w:r w:rsidR="00651F76">
        <w:rPr>
          <w:rFonts w:ascii="Times New Roman" w:eastAsia="Times New Roman" w:hAnsi="Times New Roman" w:cs="Times New Roman"/>
          <w:bCs/>
          <w:color w:val="auto"/>
          <w:sz w:val="26"/>
          <w:szCs w:val="26"/>
          <w:lang w:bidi="ar-SA"/>
        </w:rPr>
        <w:br/>
      </w:r>
      <w:r w:rsidR="00B97ABF">
        <w:rPr>
          <w:rFonts w:ascii="Times New Roman" w:eastAsia="Times New Roman" w:hAnsi="Times New Roman" w:cs="Times New Roman"/>
          <w:bCs/>
          <w:color w:val="auto"/>
          <w:sz w:val="26"/>
          <w:szCs w:val="26"/>
          <w:lang w:bidi="ar-SA"/>
        </w:rPr>
        <w:t>09.11.2016</w:t>
      </w:r>
      <w:r w:rsidRPr="007102FC">
        <w:rPr>
          <w:rFonts w:ascii="Times New Roman" w:eastAsia="Times New Roman" w:hAnsi="Times New Roman" w:cs="Times New Roman"/>
          <w:bCs/>
          <w:color w:val="auto"/>
          <w:sz w:val="26"/>
          <w:szCs w:val="26"/>
          <w:lang w:bidi="ar-SA"/>
        </w:rPr>
        <w:t xml:space="preserve"> </w:t>
      </w:r>
      <w:r w:rsidR="00901730">
        <w:rPr>
          <w:rFonts w:ascii="Times New Roman" w:eastAsia="Times New Roman" w:hAnsi="Times New Roman" w:cs="Times New Roman"/>
          <w:bCs/>
          <w:color w:val="auto"/>
          <w:sz w:val="26"/>
          <w:szCs w:val="26"/>
          <w:lang w:bidi="ar-SA"/>
        </w:rPr>
        <w:t>№</w:t>
      </w:r>
      <w:r w:rsidR="00B97ABF">
        <w:rPr>
          <w:rFonts w:ascii="Times New Roman" w:eastAsia="Times New Roman" w:hAnsi="Times New Roman" w:cs="Times New Roman"/>
          <w:bCs/>
          <w:color w:val="auto"/>
          <w:sz w:val="26"/>
          <w:szCs w:val="26"/>
          <w:lang w:bidi="ar-SA"/>
        </w:rPr>
        <w:t xml:space="preserve"> 355</w:t>
      </w:r>
      <w:r w:rsidRPr="007102FC">
        <w:rPr>
          <w:rFonts w:ascii="Times New Roman" w:eastAsia="Times New Roman" w:hAnsi="Times New Roman" w:cs="Times New Roman"/>
          <w:bCs/>
          <w:color w:val="auto"/>
          <w:sz w:val="26"/>
          <w:szCs w:val="26"/>
          <w:lang w:bidi="ar-SA"/>
        </w:rPr>
        <w:t xml:space="preserve">-п «Об оплате труда лиц, замещающих в </w:t>
      </w:r>
      <w:r w:rsidR="00D0772C">
        <w:rPr>
          <w:rFonts w:ascii="Times New Roman" w:eastAsia="Times New Roman" w:hAnsi="Times New Roman" w:cs="Times New Roman"/>
          <w:bCs/>
          <w:color w:val="auto"/>
          <w:sz w:val="26"/>
          <w:szCs w:val="26"/>
          <w:lang w:bidi="ar-SA"/>
        </w:rPr>
        <w:t>государственных</w:t>
      </w:r>
      <w:r w:rsidR="00D0772C" w:rsidRPr="00D0772C">
        <w:rPr>
          <w:rFonts w:ascii="Times New Roman" w:eastAsia="Times New Roman" w:hAnsi="Times New Roman" w:cs="Times New Roman"/>
          <w:bCs/>
          <w:color w:val="auto"/>
          <w:sz w:val="26"/>
          <w:szCs w:val="26"/>
          <w:lang w:bidi="ar-SA"/>
        </w:rPr>
        <w:t xml:space="preserve"> </w:t>
      </w:r>
      <w:r w:rsidRPr="007102FC">
        <w:rPr>
          <w:rFonts w:ascii="Times New Roman" w:eastAsia="Times New Roman" w:hAnsi="Times New Roman" w:cs="Times New Roman"/>
          <w:bCs/>
          <w:color w:val="auto"/>
          <w:sz w:val="26"/>
          <w:szCs w:val="26"/>
          <w:lang w:bidi="ar-SA"/>
        </w:rPr>
        <w:t>органах Ненецкого автономного округа должности, не относящиеся к должностям государственной гражданской службы</w:t>
      </w:r>
      <w:r w:rsidR="00D0772C">
        <w:rPr>
          <w:rFonts w:ascii="Times New Roman" w:eastAsia="Times New Roman" w:hAnsi="Times New Roman" w:cs="Times New Roman"/>
          <w:bCs/>
          <w:color w:val="auto"/>
          <w:sz w:val="26"/>
          <w:szCs w:val="26"/>
          <w:lang w:bidi="ar-SA"/>
        </w:rPr>
        <w:t xml:space="preserve">, и о внесении изменений в постановление </w:t>
      </w:r>
      <w:r w:rsidR="00D0772C" w:rsidRPr="00D0772C">
        <w:rPr>
          <w:rFonts w:ascii="Times New Roman" w:eastAsia="Times New Roman" w:hAnsi="Times New Roman" w:cs="Times New Roman"/>
          <w:bCs/>
          <w:color w:val="auto"/>
          <w:sz w:val="26"/>
          <w:szCs w:val="26"/>
          <w:lang w:bidi="ar-SA"/>
        </w:rPr>
        <w:t>Администрации Ненецкого автономного округа от  11.08.2016 № 260-п</w:t>
      </w:r>
      <w:r w:rsidRPr="007102FC">
        <w:rPr>
          <w:rFonts w:ascii="Times New Roman" w:eastAsia="Times New Roman" w:hAnsi="Times New Roman" w:cs="Times New Roman"/>
          <w:bCs/>
          <w:color w:val="auto"/>
          <w:sz w:val="26"/>
          <w:szCs w:val="26"/>
          <w:lang w:bidi="ar-SA"/>
        </w:rPr>
        <w:t>»</w:t>
      </w:r>
      <w:r w:rsidRPr="006530B7">
        <w:rPr>
          <w:rFonts w:ascii="Times New Roman" w:eastAsia="Times New Roman" w:hAnsi="Times New Roman" w:cs="Times New Roman"/>
          <w:bCs/>
          <w:color w:val="auto"/>
          <w:sz w:val="26"/>
          <w:szCs w:val="26"/>
          <w:lang w:bidi="ar-SA"/>
        </w:rPr>
        <w:t xml:space="preserve"> ПРИКАЗЫВАЮ:</w:t>
      </w:r>
    </w:p>
    <w:p w:rsidR="000D128D" w:rsidRPr="006530B7" w:rsidRDefault="000D128D" w:rsidP="000D128D">
      <w:pPr>
        <w:ind w:right="-73" w:firstLine="709"/>
        <w:jc w:val="both"/>
        <w:rPr>
          <w:rFonts w:ascii="Times New Roman" w:eastAsia="Times New Roman" w:hAnsi="Times New Roman" w:cs="Times New Roman"/>
          <w:bCs/>
          <w:color w:val="auto"/>
          <w:sz w:val="26"/>
          <w:szCs w:val="26"/>
          <w:lang w:bidi="ar-SA"/>
        </w:rPr>
      </w:pPr>
      <w:r w:rsidRPr="006530B7">
        <w:rPr>
          <w:rFonts w:ascii="Times New Roman" w:eastAsia="Times New Roman" w:hAnsi="Times New Roman" w:cs="Times New Roman"/>
          <w:bCs/>
          <w:color w:val="auto"/>
          <w:sz w:val="26"/>
          <w:szCs w:val="26"/>
          <w:lang w:bidi="ar-SA"/>
        </w:rPr>
        <w:t xml:space="preserve">1. Утвердить Положение об оплате труда лиц, замещающих в  Департаменте образования, культуры и спорта Ненецкого автономного округе должности, не относящиеся к должностям государственной гражданской службы согласно </w:t>
      </w:r>
      <w:r w:rsidRPr="00D758E1">
        <w:rPr>
          <w:rFonts w:ascii="Times New Roman" w:eastAsia="Times New Roman" w:hAnsi="Times New Roman" w:cs="Times New Roman"/>
          <w:bCs/>
          <w:color w:val="auto"/>
          <w:sz w:val="26"/>
          <w:szCs w:val="26"/>
          <w:lang w:bidi="ar-SA"/>
        </w:rPr>
        <w:t>Приложению</w:t>
      </w:r>
      <w:r w:rsidRPr="006530B7">
        <w:rPr>
          <w:rFonts w:ascii="Times New Roman" w:eastAsia="Times New Roman" w:hAnsi="Times New Roman" w:cs="Times New Roman"/>
          <w:bCs/>
          <w:color w:val="auto"/>
          <w:sz w:val="26"/>
          <w:szCs w:val="26"/>
          <w:lang w:bidi="ar-SA"/>
        </w:rPr>
        <w:t>.</w:t>
      </w:r>
      <w:r w:rsidR="00D758E1">
        <w:rPr>
          <w:rFonts w:ascii="Times New Roman" w:eastAsia="Times New Roman" w:hAnsi="Times New Roman" w:cs="Times New Roman"/>
          <w:bCs/>
          <w:color w:val="auto"/>
          <w:sz w:val="26"/>
          <w:szCs w:val="26"/>
          <w:lang w:bidi="ar-SA"/>
        </w:rPr>
        <w:t xml:space="preserve"> </w:t>
      </w:r>
    </w:p>
    <w:p w:rsidR="000D128D" w:rsidRPr="006530B7" w:rsidRDefault="000D128D" w:rsidP="000D128D">
      <w:pPr>
        <w:ind w:right="-73" w:firstLine="709"/>
        <w:jc w:val="both"/>
        <w:rPr>
          <w:rFonts w:ascii="Times New Roman" w:eastAsia="Times New Roman" w:hAnsi="Times New Roman" w:cs="Times New Roman"/>
          <w:bCs/>
          <w:color w:val="auto"/>
          <w:sz w:val="26"/>
          <w:szCs w:val="26"/>
          <w:lang w:bidi="ar-SA"/>
        </w:rPr>
      </w:pPr>
      <w:r w:rsidRPr="006530B7">
        <w:rPr>
          <w:rFonts w:ascii="Times New Roman" w:eastAsia="Times New Roman" w:hAnsi="Times New Roman" w:cs="Times New Roman"/>
          <w:bCs/>
          <w:color w:val="auto"/>
          <w:sz w:val="26"/>
          <w:szCs w:val="26"/>
          <w:lang w:bidi="ar-SA"/>
        </w:rPr>
        <w:t>2. Признать утратившим силу приказ Департамента образования, культуры и спорта Не</w:t>
      </w:r>
      <w:r w:rsidR="00D0772C">
        <w:rPr>
          <w:rFonts w:ascii="Times New Roman" w:eastAsia="Times New Roman" w:hAnsi="Times New Roman" w:cs="Times New Roman"/>
          <w:bCs/>
          <w:color w:val="auto"/>
          <w:sz w:val="26"/>
          <w:szCs w:val="26"/>
          <w:lang w:bidi="ar-SA"/>
        </w:rPr>
        <w:t>нецкого автономного округа от 11.03.2016 № 21</w:t>
      </w:r>
      <w:r w:rsidRPr="006530B7">
        <w:rPr>
          <w:rFonts w:ascii="Times New Roman" w:eastAsia="Times New Roman" w:hAnsi="Times New Roman" w:cs="Times New Roman"/>
          <w:bCs/>
          <w:color w:val="auto"/>
          <w:sz w:val="26"/>
          <w:szCs w:val="26"/>
          <w:lang w:bidi="ar-SA"/>
        </w:rPr>
        <w:t xml:space="preserve"> «Об утверждении Положения об оплате труда лиц, замещающих в Департаменте образования, культуры и спорта Ненецкого автономного округа должности, не относящиеся к должностям государственной гражданской службы».</w:t>
      </w:r>
    </w:p>
    <w:p w:rsidR="000D128D" w:rsidRPr="006530B7" w:rsidRDefault="000D128D" w:rsidP="000D128D">
      <w:pPr>
        <w:ind w:right="-73" w:firstLine="709"/>
        <w:jc w:val="both"/>
        <w:rPr>
          <w:rFonts w:ascii="Times New Roman" w:eastAsia="Times New Roman" w:hAnsi="Times New Roman" w:cs="Times New Roman"/>
          <w:bCs/>
          <w:color w:val="auto"/>
          <w:sz w:val="26"/>
          <w:szCs w:val="26"/>
          <w:lang w:bidi="ar-SA"/>
        </w:rPr>
      </w:pPr>
      <w:r w:rsidRPr="006530B7">
        <w:rPr>
          <w:rFonts w:ascii="Times New Roman" w:eastAsia="Times New Roman" w:hAnsi="Times New Roman" w:cs="Times New Roman"/>
          <w:bCs/>
          <w:color w:val="auto"/>
          <w:sz w:val="26"/>
          <w:szCs w:val="26"/>
          <w:lang w:bidi="ar-SA"/>
        </w:rPr>
        <w:t xml:space="preserve">3. Настоящий приказ вступает в силу </w:t>
      </w:r>
      <w:r w:rsidR="00D0772C">
        <w:rPr>
          <w:rFonts w:ascii="Times New Roman" w:eastAsia="Times New Roman" w:hAnsi="Times New Roman" w:cs="Times New Roman"/>
          <w:bCs/>
          <w:color w:val="auto"/>
          <w:sz w:val="26"/>
          <w:szCs w:val="26"/>
          <w:lang w:bidi="ar-SA"/>
        </w:rPr>
        <w:t>с 1 января 2017 года, но не ранее чем через</w:t>
      </w:r>
      <w:r w:rsidR="00AB6918">
        <w:rPr>
          <w:rFonts w:ascii="Times New Roman" w:eastAsia="Times New Roman" w:hAnsi="Times New Roman" w:cs="Times New Roman"/>
          <w:bCs/>
          <w:color w:val="auto"/>
          <w:sz w:val="26"/>
          <w:szCs w:val="26"/>
          <w:lang w:bidi="ar-SA"/>
        </w:rPr>
        <w:t xml:space="preserve"> десять дней после его</w:t>
      </w:r>
      <w:r w:rsidRPr="006530B7">
        <w:rPr>
          <w:rFonts w:ascii="Times New Roman" w:eastAsia="Times New Roman" w:hAnsi="Times New Roman" w:cs="Times New Roman"/>
          <w:bCs/>
          <w:color w:val="auto"/>
          <w:sz w:val="26"/>
          <w:szCs w:val="26"/>
          <w:lang w:bidi="ar-SA"/>
        </w:rPr>
        <w:t xml:space="preserve"> официального опубликования</w:t>
      </w:r>
      <w:r w:rsidRPr="0075724A">
        <w:rPr>
          <w:rFonts w:ascii="Times New Roman" w:eastAsia="Times New Roman" w:hAnsi="Times New Roman" w:cs="Times New Roman"/>
          <w:bCs/>
          <w:color w:val="auto"/>
          <w:sz w:val="26"/>
          <w:szCs w:val="26"/>
          <w:lang w:bidi="ar-SA"/>
        </w:rPr>
        <w:t>.</w:t>
      </w:r>
    </w:p>
    <w:p w:rsidR="000D128D" w:rsidRPr="00A65E6F" w:rsidRDefault="000D128D" w:rsidP="000D128D">
      <w:pPr>
        <w:ind w:right="-73" w:firstLine="709"/>
        <w:jc w:val="both"/>
        <w:rPr>
          <w:rFonts w:ascii="Times New Roman" w:eastAsia="Times New Roman" w:hAnsi="Times New Roman" w:cs="Times New Roman"/>
          <w:bCs/>
          <w:color w:val="auto"/>
          <w:lang w:bidi="ar-SA"/>
        </w:rPr>
      </w:pPr>
    </w:p>
    <w:p w:rsidR="000D128D" w:rsidRDefault="000D128D" w:rsidP="000D128D">
      <w:pPr>
        <w:ind w:right="-73"/>
        <w:jc w:val="both"/>
        <w:rPr>
          <w:rFonts w:ascii="Times New Roman" w:eastAsia="Times New Roman" w:hAnsi="Times New Roman" w:cs="Times New Roman"/>
          <w:bCs/>
          <w:color w:val="auto"/>
          <w:lang w:bidi="ar-SA"/>
        </w:rPr>
      </w:pPr>
    </w:p>
    <w:p w:rsidR="000D128D" w:rsidRPr="00A65E6F" w:rsidRDefault="000D128D" w:rsidP="000D128D">
      <w:pPr>
        <w:ind w:right="-73"/>
        <w:jc w:val="both"/>
        <w:rPr>
          <w:rFonts w:ascii="Times New Roman" w:eastAsia="Times New Roman" w:hAnsi="Times New Roman" w:cs="Times New Roman"/>
          <w:bCs/>
          <w:color w:val="auto"/>
          <w:lang w:bidi="ar-SA"/>
        </w:rPr>
      </w:pPr>
    </w:p>
    <w:p w:rsidR="00AB6918" w:rsidRDefault="00AB6918" w:rsidP="00A677A5">
      <w:pPr>
        <w:ind w:right="-73"/>
        <w:jc w:val="both"/>
        <w:rPr>
          <w:rFonts w:ascii="Times New Roman" w:eastAsia="Times New Roman" w:hAnsi="Times New Roman" w:cs="Times New Roman"/>
          <w:bCs/>
          <w:color w:val="auto"/>
          <w:sz w:val="26"/>
          <w:szCs w:val="26"/>
          <w:lang w:bidi="ar-SA"/>
        </w:rPr>
      </w:pPr>
      <w:proofErr w:type="gramStart"/>
      <w:r>
        <w:rPr>
          <w:rFonts w:ascii="Times New Roman" w:eastAsia="Times New Roman" w:hAnsi="Times New Roman" w:cs="Times New Roman"/>
          <w:bCs/>
          <w:color w:val="auto"/>
          <w:sz w:val="26"/>
          <w:szCs w:val="26"/>
          <w:lang w:bidi="ar-SA"/>
        </w:rPr>
        <w:t>Исполняющий</w:t>
      </w:r>
      <w:proofErr w:type="gramEnd"/>
      <w:r>
        <w:rPr>
          <w:rFonts w:ascii="Times New Roman" w:eastAsia="Times New Roman" w:hAnsi="Times New Roman" w:cs="Times New Roman"/>
          <w:bCs/>
          <w:color w:val="auto"/>
          <w:sz w:val="26"/>
          <w:szCs w:val="26"/>
          <w:lang w:bidi="ar-SA"/>
        </w:rPr>
        <w:t xml:space="preserve"> обязанности</w:t>
      </w:r>
    </w:p>
    <w:p w:rsidR="00F72497" w:rsidRDefault="00AB6918" w:rsidP="00AB6918">
      <w:pPr>
        <w:ind w:right="-73"/>
        <w:jc w:val="both"/>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руководителя</w:t>
      </w:r>
      <w:r w:rsidR="000D128D" w:rsidRPr="006530B7">
        <w:rPr>
          <w:rFonts w:ascii="Times New Roman" w:eastAsia="Times New Roman" w:hAnsi="Times New Roman" w:cs="Times New Roman"/>
          <w:bCs/>
          <w:color w:val="auto"/>
          <w:sz w:val="26"/>
          <w:szCs w:val="26"/>
          <w:lang w:bidi="ar-SA"/>
        </w:rPr>
        <w:t xml:space="preserve"> Департамента</w:t>
      </w:r>
      <w:r w:rsidR="000D128D">
        <w:rPr>
          <w:rFonts w:ascii="Times New Roman" w:eastAsia="Times New Roman" w:hAnsi="Times New Roman" w:cs="Times New Roman"/>
          <w:bCs/>
          <w:color w:val="auto"/>
          <w:sz w:val="26"/>
          <w:szCs w:val="26"/>
          <w:lang w:bidi="ar-SA"/>
        </w:rPr>
        <w:t xml:space="preserve">                                                    </w:t>
      </w:r>
      <w:r>
        <w:rPr>
          <w:rFonts w:ascii="Times New Roman" w:eastAsia="Times New Roman" w:hAnsi="Times New Roman" w:cs="Times New Roman"/>
          <w:bCs/>
          <w:color w:val="auto"/>
          <w:sz w:val="26"/>
          <w:szCs w:val="26"/>
          <w:lang w:bidi="ar-SA"/>
        </w:rPr>
        <w:t xml:space="preserve">                          Л.В. Гущина</w:t>
      </w:r>
    </w:p>
    <w:p w:rsidR="00651F76" w:rsidRDefault="00651F76" w:rsidP="00AB6918">
      <w:pPr>
        <w:ind w:right="-73"/>
        <w:jc w:val="both"/>
        <w:rPr>
          <w:rFonts w:ascii="Times New Roman" w:eastAsia="Times New Roman" w:hAnsi="Times New Roman" w:cs="Times New Roman"/>
          <w:bCs/>
          <w:color w:val="auto"/>
          <w:sz w:val="26"/>
          <w:szCs w:val="26"/>
          <w:lang w:bidi="ar-SA"/>
        </w:rPr>
      </w:pPr>
    </w:p>
    <w:p w:rsidR="00651F76" w:rsidRPr="00AB6918" w:rsidRDefault="00651F76" w:rsidP="00AB6918">
      <w:pPr>
        <w:ind w:right="-73"/>
        <w:jc w:val="both"/>
        <w:rPr>
          <w:rFonts w:ascii="Times New Roman" w:eastAsia="Times New Roman" w:hAnsi="Times New Roman" w:cs="Times New Roman"/>
          <w:bCs/>
          <w:color w:val="auto"/>
          <w:sz w:val="26"/>
          <w:szCs w:val="26"/>
          <w:lang w:bidi="ar-SA"/>
        </w:rPr>
      </w:pPr>
    </w:p>
    <w:p w:rsidR="0021310B" w:rsidRDefault="0021310B" w:rsidP="000D128D">
      <w:pPr>
        <w:spacing w:line="293" w:lineRule="exact"/>
        <w:ind w:left="5440"/>
        <w:rPr>
          <w:rFonts w:ascii="Times New Roman" w:hAnsi="Times New Roman" w:cs="Times New Roman"/>
          <w:sz w:val="26"/>
          <w:szCs w:val="26"/>
        </w:rPr>
      </w:pPr>
    </w:p>
    <w:p w:rsidR="000D128D" w:rsidRPr="000D128D" w:rsidRDefault="000D128D" w:rsidP="000D128D">
      <w:pPr>
        <w:spacing w:line="293" w:lineRule="exact"/>
        <w:ind w:left="5440"/>
        <w:rPr>
          <w:rFonts w:ascii="Times New Roman" w:hAnsi="Times New Roman" w:cs="Times New Roman"/>
          <w:sz w:val="26"/>
          <w:szCs w:val="26"/>
        </w:rPr>
      </w:pPr>
      <w:r w:rsidRPr="000D128D">
        <w:rPr>
          <w:rFonts w:ascii="Times New Roman" w:hAnsi="Times New Roman" w:cs="Times New Roman"/>
          <w:sz w:val="26"/>
          <w:szCs w:val="26"/>
        </w:rPr>
        <w:lastRenderedPageBreak/>
        <w:t>Приложение</w:t>
      </w:r>
    </w:p>
    <w:p w:rsidR="000D128D" w:rsidRPr="000D128D" w:rsidRDefault="000D128D" w:rsidP="000D128D">
      <w:pPr>
        <w:spacing w:after="1180" w:line="293" w:lineRule="exact"/>
        <w:ind w:left="5440"/>
        <w:rPr>
          <w:rFonts w:ascii="Times New Roman" w:hAnsi="Times New Roman" w:cs="Times New Roman"/>
          <w:sz w:val="26"/>
          <w:szCs w:val="26"/>
        </w:rPr>
      </w:pPr>
      <w:r w:rsidRPr="000D128D">
        <w:rPr>
          <w:rFonts w:ascii="Times New Roman" w:hAnsi="Times New Roman" w:cs="Times New Roman"/>
          <w:sz w:val="26"/>
          <w:szCs w:val="26"/>
        </w:rPr>
        <w:t>к приказу Департамента образования, культуры и спорта Не</w:t>
      </w:r>
      <w:r w:rsidR="00AB6918">
        <w:rPr>
          <w:rFonts w:ascii="Times New Roman" w:hAnsi="Times New Roman" w:cs="Times New Roman"/>
          <w:sz w:val="26"/>
          <w:szCs w:val="26"/>
        </w:rPr>
        <w:t>нецкого автономного округа от __.__.2016 № ___</w:t>
      </w:r>
      <w:r w:rsidRPr="000D128D">
        <w:rPr>
          <w:rFonts w:ascii="Times New Roman" w:hAnsi="Times New Roman" w:cs="Times New Roman"/>
          <w:sz w:val="26"/>
          <w:szCs w:val="26"/>
        </w:rPr>
        <w:t xml:space="preserve"> «Об утверждении Положения об оплате труда лиц, замещающих в Департаменте образования, культуры и спорта Ненецкого автономного округа должности, не относящиеся к должностям государственной гражданской службы»</w:t>
      </w:r>
    </w:p>
    <w:p w:rsidR="000D128D" w:rsidRPr="000D128D" w:rsidRDefault="000D128D" w:rsidP="00901730">
      <w:pPr>
        <w:widowControl/>
        <w:ind w:left="1134" w:right="1202"/>
        <w:jc w:val="center"/>
        <w:rPr>
          <w:rFonts w:ascii="Times New Roman" w:eastAsia="Times New Roman" w:hAnsi="Times New Roman" w:cs="Times New Roman"/>
          <w:b/>
          <w:bCs/>
          <w:color w:val="auto"/>
          <w:sz w:val="26"/>
          <w:szCs w:val="26"/>
          <w:lang w:bidi="ar-SA"/>
        </w:rPr>
      </w:pPr>
      <w:r w:rsidRPr="000D128D">
        <w:rPr>
          <w:rFonts w:ascii="Times New Roman" w:eastAsia="Times New Roman" w:hAnsi="Times New Roman" w:cs="Times New Roman"/>
          <w:b/>
          <w:sz w:val="26"/>
          <w:szCs w:val="26"/>
        </w:rPr>
        <w:t>Положение</w:t>
      </w:r>
      <w:r w:rsidRPr="000D128D">
        <w:rPr>
          <w:rFonts w:ascii="Times New Roman" w:eastAsia="Times New Roman" w:hAnsi="Times New Roman" w:cs="Times New Roman"/>
          <w:sz w:val="26"/>
          <w:szCs w:val="26"/>
        </w:rPr>
        <w:t xml:space="preserve"> </w:t>
      </w:r>
      <w:r w:rsidRPr="000D128D">
        <w:rPr>
          <w:rFonts w:ascii="Times New Roman" w:eastAsia="Times New Roman" w:hAnsi="Times New Roman" w:cs="Times New Roman"/>
          <w:b/>
          <w:bCs/>
          <w:color w:val="auto"/>
          <w:sz w:val="26"/>
          <w:szCs w:val="26"/>
          <w:lang w:bidi="ar-SA"/>
        </w:rPr>
        <w:t xml:space="preserve">об оплате труда лиц, замещающих </w:t>
      </w:r>
      <w:proofErr w:type="gramStart"/>
      <w:r w:rsidRPr="000D128D">
        <w:rPr>
          <w:rFonts w:ascii="Times New Roman" w:eastAsia="Times New Roman" w:hAnsi="Times New Roman" w:cs="Times New Roman"/>
          <w:b/>
          <w:bCs/>
          <w:color w:val="auto"/>
          <w:sz w:val="26"/>
          <w:szCs w:val="26"/>
          <w:lang w:bidi="ar-SA"/>
        </w:rPr>
        <w:t>в</w:t>
      </w:r>
      <w:proofErr w:type="gramEnd"/>
    </w:p>
    <w:p w:rsidR="000D128D" w:rsidRPr="000D128D" w:rsidRDefault="000D128D" w:rsidP="00901730">
      <w:pPr>
        <w:widowControl/>
        <w:ind w:left="1134" w:right="1202"/>
        <w:jc w:val="center"/>
        <w:rPr>
          <w:rFonts w:ascii="Times New Roman" w:eastAsia="Times New Roman" w:hAnsi="Times New Roman" w:cs="Times New Roman"/>
          <w:b/>
          <w:bCs/>
          <w:color w:val="auto"/>
          <w:sz w:val="26"/>
          <w:szCs w:val="26"/>
          <w:lang w:bidi="ar-SA"/>
        </w:rPr>
      </w:pPr>
      <w:proofErr w:type="gramStart"/>
      <w:r w:rsidRPr="000D128D">
        <w:rPr>
          <w:rFonts w:ascii="Times New Roman" w:eastAsia="Times New Roman" w:hAnsi="Times New Roman" w:cs="Times New Roman"/>
          <w:b/>
          <w:bCs/>
          <w:color w:val="auto"/>
          <w:sz w:val="26"/>
          <w:szCs w:val="26"/>
          <w:lang w:bidi="ar-SA"/>
        </w:rPr>
        <w:t>Департаменте</w:t>
      </w:r>
      <w:proofErr w:type="gramEnd"/>
      <w:r w:rsidRPr="000D128D">
        <w:rPr>
          <w:rFonts w:ascii="Times New Roman" w:eastAsia="Times New Roman" w:hAnsi="Times New Roman" w:cs="Times New Roman"/>
          <w:b/>
          <w:bCs/>
          <w:color w:val="auto"/>
          <w:sz w:val="26"/>
          <w:szCs w:val="26"/>
          <w:lang w:bidi="ar-SA"/>
        </w:rPr>
        <w:t xml:space="preserve"> образования, культуры и спорта</w:t>
      </w:r>
    </w:p>
    <w:p w:rsidR="000D128D" w:rsidRPr="000D128D" w:rsidRDefault="000D128D" w:rsidP="00901730">
      <w:pPr>
        <w:keepNext/>
        <w:widowControl/>
        <w:tabs>
          <w:tab w:val="center" w:pos="4749"/>
          <w:tab w:val="left" w:pos="7260"/>
        </w:tabs>
        <w:ind w:left="1134" w:right="1202"/>
        <w:jc w:val="center"/>
        <w:outlineLvl w:val="0"/>
        <w:rPr>
          <w:rFonts w:ascii="Times New Roman" w:eastAsia="Times New Roman" w:hAnsi="Times New Roman" w:cs="Times New Roman"/>
          <w:b/>
          <w:bCs/>
          <w:color w:val="auto"/>
          <w:sz w:val="26"/>
          <w:szCs w:val="26"/>
          <w:lang w:bidi="ar-SA"/>
        </w:rPr>
      </w:pPr>
      <w:r w:rsidRPr="000D128D">
        <w:rPr>
          <w:rFonts w:ascii="Times New Roman" w:eastAsia="Times New Roman" w:hAnsi="Times New Roman" w:cs="Times New Roman"/>
          <w:b/>
          <w:bCs/>
          <w:color w:val="auto"/>
          <w:sz w:val="26"/>
          <w:szCs w:val="26"/>
          <w:lang w:bidi="ar-SA"/>
        </w:rPr>
        <w:t>Ненецкого автономного округа</w:t>
      </w:r>
    </w:p>
    <w:p w:rsidR="000D128D" w:rsidRPr="000D128D" w:rsidRDefault="000D128D" w:rsidP="00901730">
      <w:pPr>
        <w:spacing w:after="584"/>
        <w:ind w:left="1134" w:right="1202"/>
        <w:jc w:val="center"/>
        <w:rPr>
          <w:rFonts w:ascii="Times New Roman" w:eastAsia="Times New Roman" w:hAnsi="Times New Roman" w:cs="Times New Roman"/>
          <w:b/>
          <w:bCs/>
          <w:color w:val="auto"/>
          <w:sz w:val="26"/>
          <w:szCs w:val="26"/>
          <w:lang w:bidi="ar-SA"/>
        </w:rPr>
      </w:pPr>
      <w:r w:rsidRPr="000D128D">
        <w:rPr>
          <w:rFonts w:ascii="Times New Roman" w:eastAsia="Times New Roman" w:hAnsi="Times New Roman" w:cs="Times New Roman"/>
          <w:b/>
          <w:bCs/>
          <w:color w:val="auto"/>
          <w:sz w:val="26"/>
          <w:szCs w:val="26"/>
          <w:lang w:bidi="ar-SA"/>
        </w:rPr>
        <w:t>должности, не относящиеся к должностям</w:t>
      </w:r>
      <w:r w:rsidRPr="000D128D">
        <w:rPr>
          <w:rFonts w:ascii="Times New Roman" w:eastAsia="Times New Roman" w:hAnsi="Times New Roman" w:cs="Times New Roman"/>
          <w:b/>
          <w:bCs/>
          <w:color w:val="auto"/>
          <w:sz w:val="26"/>
          <w:szCs w:val="26"/>
          <w:lang w:bidi="ar-SA"/>
        </w:rPr>
        <w:br/>
        <w:t>государственной гражданской службы</w:t>
      </w:r>
    </w:p>
    <w:p w:rsidR="000D128D" w:rsidRPr="00B97ABF" w:rsidRDefault="000D128D" w:rsidP="000D128D">
      <w:pPr>
        <w:spacing w:line="288" w:lineRule="exact"/>
        <w:ind w:left="20"/>
        <w:jc w:val="center"/>
        <w:rPr>
          <w:rFonts w:ascii="Times New Roman" w:hAnsi="Times New Roman" w:cs="Times New Roman"/>
          <w:color w:val="auto"/>
          <w:sz w:val="26"/>
          <w:szCs w:val="26"/>
        </w:rPr>
      </w:pPr>
      <w:r w:rsidRPr="00B97ABF">
        <w:rPr>
          <w:rFonts w:ascii="Times New Roman" w:hAnsi="Times New Roman" w:cs="Times New Roman"/>
          <w:color w:val="auto"/>
          <w:sz w:val="26"/>
          <w:szCs w:val="26"/>
        </w:rPr>
        <w:t>Раздел I</w:t>
      </w:r>
    </w:p>
    <w:p w:rsidR="006B22CA" w:rsidRPr="00116E65" w:rsidRDefault="000D128D" w:rsidP="00116E65">
      <w:pPr>
        <w:spacing w:after="276" w:line="288" w:lineRule="exact"/>
        <w:ind w:left="20"/>
        <w:jc w:val="center"/>
        <w:rPr>
          <w:rFonts w:ascii="Times New Roman" w:eastAsia="Times New Roman" w:hAnsi="Times New Roman" w:cs="Times New Roman"/>
          <w:b/>
          <w:bCs/>
          <w:color w:val="auto"/>
          <w:sz w:val="26"/>
          <w:szCs w:val="26"/>
          <w:lang w:bidi="ar-SA"/>
        </w:rPr>
      </w:pPr>
      <w:r w:rsidRPr="00B97ABF">
        <w:rPr>
          <w:rFonts w:ascii="Times New Roman" w:eastAsia="Times New Roman" w:hAnsi="Times New Roman" w:cs="Times New Roman"/>
          <w:b/>
          <w:bCs/>
          <w:color w:val="auto"/>
          <w:sz w:val="26"/>
          <w:szCs w:val="26"/>
          <w:lang w:bidi="ar-SA"/>
        </w:rPr>
        <w:t>Общие положения</w:t>
      </w:r>
    </w:p>
    <w:p w:rsidR="00025EA0" w:rsidRPr="00025EA0" w:rsidRDefault="00025EA0" w:rsidP="008D7E81">
      <w:pPr>
        <w:tabs>
          <w:tab w:val="left" w:pos="1042"/>
        </w:tabs>
        <w:spacing w:line="293" w:lineRule="exact"/>
        <w:ind w:firstLine="709"/>
        <w:jc w:val="both"/>
        <w:rPr>
          <w:rFonts w:ascii="Times New Roman" w:hAnsi="Times New Roman" w:cs="Times New Roman"/>
          <w:sz w:val="26"/>
          <w:szCs w:val="26"/>
        </w:rPr>
      </w:pPr>
      <w:r w:rsidRPr="00025EA0">
        <w:rPr>
          <w:rFonts w:ascii="Times New Roman" w:hAnsi="Times New Roman" w:cs="Times New Roman"/>
          <w:sz w:val="26"/>
          <w:szCs w:val="26"/>
        </w:rPr>
        <w:t xml:space="preserve">1. </w:t>
      </w:r>
      <w:proofErr w:type="gramStart"/>
      <w:r w:rsidRPr="00025EA0">
        <w:rPr>
          <w:rFonts w:ascii="Times New Roman" w:hAnsi="Times New Roman" w:cs="Times New Roman"/>
          <w:sz w:val="26"/>
          <w:szCs w:val="26"/>
        </w:rPr>
        <w:t>Настоящее Положение разработано в соответствии со статьями 135, 144 и 145 Трудового кодекса Российской Федерации, пунктом 5 статьи 85 Бюджетного кодекса Российской Федерации, статьями 1, 5, 5.3, 6.1 закона Ненецкого автономно</w:t>
      </w:r>
      <w:r w:rsidR="00B97ABF">
        <w:rPr>
          <w:rFonts w:ascii="Times New Roman" w:hAnsi="Times New Roman" w:cs="Times New Roman"/>
          <w:sz w:val="26"/>
          <w:szCs w:val="26"/>
        </w:rPr>
        <w:t>го округа от 30.10.2004 N 522-оз «</w:t>
      </w:r>
      <w:r w:rsidRPr="00025EA0">
        <w:rPr>
          <w:rFonts w:ascii="Times New Roman" w:hAnsi="Times New Roman" w:cs="Times New Roman"/>
          <w:sz w:val="26"/>
          <w:szCs w:val="26"/>
        </w:rPr>
        <w:t>Об оплате труда работников государственных учрежден</w:t>
      </w:r>
      <w:r w:rsidR="00B97ABF">
        <w:rPr>
          <w:rFonts w:ascii="Times New Roman" w:hAnsi="Times New Roman" w:cs="Times New Roman"/>
          <w:sz w:val="26"/>
          <w:szCs w:val="26"/>
        </w:rPr>
        <w:t>ий Ненецкого автономного округа»</w:t>
      </w:r>
      <w:r w:rsidRPr="00025EA0">
        <w:rPr>
          <w:rFonts w:ascii="Times New Roman" w:hAnsi="Times New Roman" w:cs="Times New Roman"/>
          <w:sz w:val="26"/>
          <w:szCs w:val="26"/>
        </w:rPr>
        <w:t>, постановлением Администрации Ненецкого автономног</w:t>
      </w:r>
      <w:r w:rsidR="00B97ABF">
        <w:rPr>
          <w:rFonts w:ascii="Times New Roman" w:hAnsi="Times New Roman" w:cs="Times New Roman"/>
          <w:sz w:val="26"/>
          <w:szCs w:val="26"/>
        </w:rPr>
        <w:t>о округа от 11.08.2016 N 260-п «</w:t>
      </w:r>
      <w:r w:rsidRPr="00025EA0">
        <w:rPr>
          <w:rFonts w:ascii="Times New Roman" w:hAnsi="Times New Roman" w:cs="Times New Roman"/>
          <w:sz w:val="26"/>
          <w:szCs w:val="26"/>
        </w:rPr>
        <w:t>О совершенствовании систем оплаты труда работников</w:t>
      </w:r>
      <w:proofErr w:type="gramEnd"/>
      <w:r w:rsidRPr="00025EA0">
        <w:rPr>
          <w:rFonts w:ascii="Times New Roman" w:hAnsi="Times New Roman" w:cs="Times New Roman"/>
          <w:sz w:val="26"/>
          <w:szCs w:val="26"/>
        </w:rPr>
        <w:t xml:space="preserve"> государственных учрежден</w:t>
      </w:r>
      <w:r w:rsidR="00B97ABF">
        <w:rPr>
          <w:rFonts w:ascii="Times New Roman" w:hAnsi="Times New Roman" w:cs="Times New Roman"/>
          <w:sz w:val="26"/>
          <w:szCs w:val="26"/>
        </w:rPr>
        <w:t>ий Ненецкого автономного округа»</w:t>
      </w:r>
      <w:r w:rsidRPr="00025EA0">
        <w:rPr>
          <w:rFonts w:ascii="Times New Roman" w:hAnsi="Times New Roman" w:cs="Times New Roman"/>
          <w:sz w:val="26"/>
          <w:szCs w:val="26"/>
        </w:rPr>
        <w:t xml:space="preserve"> (далее - постановление Администрации Ненецкого автономного округа от 11.08.2016 N 260-п).</w:t>
      </w:r>
    </w:p>
    <w:p w:rsidR="00B97ABF" w:rsidRPr="00FE1308" w:rsidRDefault="00116E65" w:rsidP="008D7E81">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w:t>
      </w:r>
      <w:r w:rsidR="008D7E81" w:rsidRPr="00FE1308">
        <w:rPr>
          <w:rFonts w:ascii="Times New Roman" w:hAnsi="Times New Roman" w:cs="Times New Roman"/>
          <w:sz w:val="26"/>
          <w:szCs w:val="26"/>
        </w:rPr>
        <w:t>. </w:t>
      </w:r>
      <w:r w:rsidR="00B97ABF" w:rsidRPr="00FE1308">
        <w:rPr>
          <w:rFonts w:ascii="Times New Roman" w:hAnsi="Times New Roman" w:cs="Times New Roman"/>
          <w:sz w:val="26"/>
          <w:szCs w:val="26"/>
        </w:rPr>
        <w:t>Настоящее положение устанавливает систему</w:t>
      </w:r>
      <w:r w:rsidR="00025EA0" w:rsidRPr="00FE1308">
        <w:rPr>
          <w:rFonts w:ascii="Times New Roman" w:hAnsi="Times New Roman" w:cs="Times New Roman"/>
          <w:sz w:val="26"/>
          <w:szCs w:val="26"/>
        </w:rPr>
        <w:t xml:space="preserve"> оплаты труда </w:t>
      </w:r>
      <w:r w:rsidR="008D7E81" w:rsidRPr="00FE1308">
        <w:rPr>
          <w:rFonts w:ascii="Times New Roman" w:hAnsi="Times New Roman" w:cs="Times New Roman"/>
          <w:sz w:val="26"/>
          <w:szCs w:val="26"/>
        </w:rPr>
        <w:t>лиц, замещающих в Департаменте образования, культуры и спорта Ненецкого автономного округа</w:t>
      </w:r>
      <w:r w:rsidR="00B97ABF" w:rsidRPr="00FE1308">
        <w:rPr>
          <w:rFonts w:ascii="Times New Roman" w:hAnsi="Times New Roman" w:cs="Times New Roman"/>
          <w:sz w:val="26"/>
          <w:szCs w:val="26"/>
        </w:rPr>
        <w:t xml:space="preserve"> (далее соответственно – Положение, Департамент)</w:t>
      </w:r>
      <w:r w:rsidR="008D7E81" w:rsidRPr="00FE1308">
        <w:rPr>
          <w:rFonts w:ascii="Times New Roman" w:hAnsi="Times New Roman" w:cs="Times New Roman"/>
          <w:sz w:val="26"/>
          <w:szCs w:val="26"/>
        </w:rPr>
        <w:t xml:space="preserve"> должности, не относящиеся к должностям государственной гражданской службы</w:t>
      </w:r>
      <w:r w:rsidR="00B97ABF" w:rsidRPr="00FE1308">
        <w:rPr>
          <w:rFonts w:ascii="Times New Roman" w:hAnsi="Times New Roman" w:cs="Times New Roman"/>
          <w:sz w:val="26"/>
          <w:szCs w:val="26"/>
        </w:rPr>
        <w:t xml:space="preserve"> (далее – работники)</w:t>
      </w:r>
      <w:r w:rsidR="008D7E81" w:rsidRPr="00FE1308">
        <w:rPr>
          <w:rFonts w:ascii="Times New Roman" w:hAnsi="Times New Roman" w:cs="Times New Roman"/>
          <w:sz w:val="26"/>
          <w:szCs w:val="26"/>
        </w:rPr>
        <w:t>,</w:t>
      </w:r>
      <w:r w:rsidR="00B97ABF" w:rsidRPr="00FE1308">
        <w:rPr>
          <w:rFonts w:ascii="Times New Roman" w:hAnsi="Times New Roman" w:cs="Times New Roman"/>
          <w:sz w:val="26"/>
          <w:szCs w:val="26"/>
        </w:rPr>
        <w:t xml:space="preserve"> в том числе:</w:t>
      </w:r>
    </w:p>
    <w:p w:rsidR="00B97ABF" w:rsidRPr="00FE1308" w:rsidRDefault="004664B3" w:rsidP="008D7E81">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п</w:t>
      </w:r>
      <w:r w:rsidR="006B0408" w:rsidRPr="00FE1308">
        <w:rPr>
          <w:rFonts w:ascii="Times New Roman" w:hAnsi="Times New Roman" w:cs="Times New Roman"/>
          <w:sz w:val="26"/>
          <w:szCs w:val="26"/>
        </w:rPr>
        <w:t>орядок установления окладов</w:t>
      </w:r>
      <w:r w:rsidR="00B97ABF" w:rsidRPr="00FE1308">
        <w:rPr>
          <w:rFonts w:ascii="Times New Roman" w:hAnsi="Times New Roman" w:cs="Times New Roman"/>
          <w:sz w:val="26"/>
          <w:szCs w:val="26"/>
        </w:rPr>
        <w:t xml:space="preserve"> (должностных окладов) работников Департамента;</w:t>
      </w:r>
    </w:p>
    <w:p w:rsidR="004664B3" w:rsidRPr="00FE1308" w:rsidRDefault="004664B3" w:rsidP="00DA0D9F">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 xml:space="preserve">порядок </w:t>
      </w:r>
      <w:r w:rsidR="00DA0D9F">
        <w:rPr>
          <w:rFonts w:ascii="Times New Roman" w:hAnsi="Times New Roman" w:cs="Times New Roman"/>
          <w:sz w:val="26"/>
          <w:szCs w:val="26"/>
        </w:rPr>
        <w:t xml:space="preserve">и условия установления выплат </w:t>
      </w:r>
      <w:r w:rsidR="00DA0D9F" w:rsidRPr="00DA0D9F">
        <w:rPr>
          <w:rFonts w:ascii="Times New Roman" w:hAnsi="Times New Roman" w:cs="Times New Roman"/>
          <w:sz w:val="26"/>
          <w:szCs w:val="26"/>
        </w:rPr>
        <w:t>компенсационного характера</w:t>
      </w:r>
      <w:r w:rsidRPr="00FE1308">
        <w:rPr>
          <w:rFonts w:ascii="Times New Roman" w:hAnsi="Times New Roman" w:cs="Times New Roman"/>
          <w:sz w:val="26"/>
          <w:szCs w:val="26"/>
        </w:rPr>
        <w:t>;</w:t>
      </w:r>
    </w:p>
    <w:p w:rsidR="00B97ABF" w:rsidRPr="00FE1308" w:rsidRDefault="004664B3" w:rsidP="008D7E81">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 xml:space="preserve">порядок </w:t>
      </w:r>
      <w:r w:rsidR="00DA0D9F" w:rsidRPr="00DA0D9F">
        <w:rPr>
          <w:rFonts w:ascii="Times New Roman" w:hAnsi="Times New Roman" w:cs="Times New Roman"/>
          <w:sz w:val="26"/>
          <w:szCs w:val="26"/>
        </w:rPr>
        <w:t xml:space="preserve">и условия установления выплат </w:t>
      </w:r>
      <w:r w:rsidRPr="00FE1308">
        <w:rPr>
          <w:rFonts w:ascii="Times New Roman" w:hAnsi="Times New Roman" w:cs="Times New Roman"/>
          <w:sz w:val="26"/>
          <w:szCs w:val="26"/>
        </w:rPr>
        <w:t>стимулирующего характера;</w:t>
      </w:r>
    </w:p>
    <w:p w:rsidR="004664B3" w:rsidRPr="00FE1308" w:rsidRDefault="004664B3" w:rsidP="00116E65">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другие вопросы оплаты труда.</w:t>
      </w:r>
    </w:p>
    <w:p w:rsidR="00025EA0" w:rsidRPr="00FE1308" w:rsidRDefault="00116E65"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3</w:t>
      </w:r>
      <w:r w:rsidR="00025EA0" w:rsidRPr="00FE1308">
        <w:rPr>
          <w:rFonts w:ascii="Times New Roman" w:hAnsi="Times New Roman" w:cs="Times New Roman"/>
          <w:sz w:val="26"/>
          <w:szCs w:val="26"/>
        </w:rPr>
        <w:t xml:space="preserve">. Системы оплаты труда работников </w:t>
      </w:r>
      <w:r w:rsidR="00B224A6" w:rsidRPr="00FE1308">
        <w:rPr>
          <w:rFonts w:ascii="Times New Roman" w:hAnsi="Times New Roman" w:cs="Times New Roman"/>
          <w:sz w:val="26"/>
          <w:szCs w:val="26"/>
        </w:rPr>
        <w:t xml:space="preserve">Департамента </w:t>
      </w:r>
      <w:r w:rsidR="00025EA0" w:rsidRPr="00FE1308">
        <w:rPr>
          <w:rFonts w:ascii="Times New Roman" w:hAnsi="Times New Roman" w:cs="Times New Roman"/>
          <w:sz w:val="26"/>
          <w:szCs w:val="26"/>
        </w:rPr>
        <w:t>устанавливаются с учетом:</w:t>
      </w:r>
    </w:p>
    <w:p w:rsidR="00025EA0" w:rsidRPr="00FE1308" w:rsidRDefault="00025EA0"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025EA0" w:rsidRPr="00FE1308" w:rsidRDefault="00025EA0"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25EA0" w:rsidRPr="00FE1308" w:rsidRDefault="00025EA0"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lastRenderedPageBreak/>
        <w:t>государственных гарантий по оплате труда;</w:t>
      </w:r>
    </w:p>
    <w:p w:rsidR="00025EA0" w:rsidRPr="00FE1308" w:rsidRDefault="00025EA0"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рекомендаций Российской трехсторонней комиссии по регулированию социально-трудовых отношений;</w:t>
      </w:r>
    </w:p>
    <w:p w:rsidR="00025EA0" w:rsidRPr="00FE1308" w:rsidRDefault="00025EA0"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мнения представительного органа работников;</w:t>
      </w:r>
    </w:p>
    <w:p w:rsidR="00116E65" w:rsidRPr="00FE1308" w:rsidRDefault="00025EA0" w:rsidP="006B22CA">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 xml:space="preserve">Положения об установлении </w:t>
      </w:r>
      <w:proofErr w:type="gramStart"/>
      <w:r w:rsidRPr="00FE1308">
        <w:rPr>
          <w:rFonts w:ascii="Times New Roman" w:hAnsi="Times New Roman" w:cs="Times New Roman"/>
          <w:sz w:val="26"/>
          <w:szCs w:val="26"/>
        </w:rPr>
        <w:t>систем оплаты труда работников государственных учреждений Ненецкого автономного</w:t>
      </w:r>
      <w:proofErr w:type="gramEnd"/>
      <w:r w:rsidRPr="00FE1308">
        <w:rPr>
          <w:rFonts w:ascii="Times New Roman" w:hAnsi="Times New Roman" w:cs="Times New Roman"/>
          <w:sz w:val="26"/>
          <w:szCs w:val="26"/>
        </w:rPr>
        <w:t xml:space="preserve"> округа, утвержденного постановлением Администрации Ненецкого автономног</w:t>
      </w:r>
      <w:r w:rsidR="006B22CA" w:rsidRPr="00FE1308">
        <w:rPr>
          <w:rFonts w:ascii="Times New Roman" w:hAnsi="Times New Roman" w:cs="Times New Roman"/>
          <w:sz w:val="26"/>
          <w:szCs w:val="26"/>
        </w:rPr>
        <w:t>о округа от 11.08.2016 N 260-п;</w:t>
      </w:r>
    </w:p>
    <w:p w:rsidR="00025EA0" w:rsidRPr="00FE1308" w:rsidRDefault="00025EA0" w:rsidP="006B22CA">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настоящего Положения.</w:t>
      </w:r>
    </w:p>
    <w:p w:rsidR="00025EA0" w:rsidRPr="00025EA0" w:rsidRDefault="00116E65" w:rsidP="00B224A6">
      <w:pPr>
        <w:tabs>
          <w:tab w:val="left" w:pos="1042"/>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4. </w:t>
      </w:r>
      <w:r w:rsidR="00025EA0" w:rsidRPr="00025EA0">
        <w:rPr>
          <w:rFonts w:ascii="Times New Roman" w:hAnsi="Times New Roman" w:cs="Times New Roman"/>
          <w:sz w:val="26"/>
          <w:szCs w:val="26"/>
        </w:rPr>
        <w:t xml:space="preserve">Система оплаты труда работников </w:t>
      </w:r>
      <w:r w:rsidR="00B224A6">
        <w:rPr>
          <w:rFonts w:ascii="Times New Roman" w:hAnsi="Times New Roman" w:cs="Times New Roman"/>
          <w:sz w:val="26"/>
          <w:szCs w:val="26"/>
        </w:rPr>
        <w:t xml:space="preserve">Департамента </w:t>
      </w:r>
      <w:r w:rsidR="00025EA0" w:rsidRPr="00025EA0">
        <w:rPr>
          <w:rFonts w:ascii="Times New Roman" w:hAnsi="Times New Roman" w:cs="Times New Roman"/>
          <w:sz w:val="26"/>
          <w:szCs w:val="26"/>
        </w:rPr>
        <w:t>включает в себя размеры окладов (должностных окладов), выплаты компенсационного и стимулирующего характера.</w:t>
      </w:r>
    </w:p>
    <w:p w:rsidR="00025EA0" w:rsidRPr="00FE1308" w:rsidRDefault="00116E65"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5</w:t>
      </w:r>
      <w:r w:rsidR="006B22CA" w:rsidRPr="00FE1308">
        <w:rPr>
          <w:rFonts w:ascii="Times New Roman" w:hAnsi="Times New Roman" w:cs="Times New Roman"/>
          <w:sz w:val="26"/>
          <w:szCs w:val="26"/>
        </w:rPr>
        <w:t>. </w:t>
      </w:r>
      <w:r w:rsidR="00025EA0" w:rsidRPr="00FE1308">
        <w:rPr>
          <w:rFonts w:ascii="Times New Roman" w:hAnsi="Times New Roman" w:cs="Times New Roman"/>
          <w:sz w:val="26"/>
          <w:szCs w:val="26"/>
        </w:rPr>
        <w:t>Заработная плата работников максимальным размером не ограничивается.</w:t>
      </w:r>
    </w:p>
    <w:p w:rsidR="00025EA0" w:rsidRPr="00FE1308" w:rsidRDefault="00116E65" w:rsidP="00B224A6">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6</w:t>
      </w:r>
      <w:r w:rsidR="00025EA0" w:rsidRPr="00FE1308">
        <w:rPr>
          <w:rFonts w:ascii="Times New Roman" w:hAnsi="Times New Roman" w:cs="Times New Roman"/>
          <w:sz w:val="26"/>
          <w:szCs w:val="26"/>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25EA0" w:rsidRPr="00FE1308" w:rsidRDefault="00116E65" w:rsidP="006B22CA">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7</w:t>
      </w:r>
      <w:r w:rsidR="00025EA0" w:rsidRPr="00FE1308">
        <w:rPr>
          <w:rFonts w:ascii="Times New Roman" w:hAnsi="Times New Roman" w:cs="Times New Roman"/>
          <w:sz w:val="26"/>
          <w:szCs w:val="26"/>
        </w:rPr>
        <w:t xml:space="preserve">. </w:t>
      </w:r>
      <w:r w:rsidR="00670864" w:rsidRPr="00670864">
        <w:rPr>
          <w:rFonts w:ascii="Times New Roman" w:hAnsi="Times New Roman" w:cs="Times New Roman"/>
          <w:sz w:val="26"/>
          <w:szCs w:val="26"/>
        </w:rPr>
        <w:t>Штатное расписание работников Департамента утверждается руководителем Департамента, после согласования заместителем губернатора Ненецкого автономного округа в области управления финансами и первым заместителем губернатора Ненецкого автономного округа, и включает в себя все должности работников Департамента и размеры окладов (должностных окладов)</w:t>
      </w:r>
      <w:r w:rsidR="00460BAF" w:rsidRPr="00FE1308">
        <w:rPr>
          <w:rFonts w:ascii="Times New Roman" w:hAnsi="Times New Roman" w:cs="Times New Roman"/>
          <w:sz w:val="26"/>
          <w:szCs w:val="26"/>
        </w:rPr>
        <w:t>.</w:t>
      </w:r>
    </w:p>
    <w:p w:rsidR="00116E65" w:rsidRPr="0021310B" w:rsidRDefault="00116E65" w:rsidP="0021310B">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8. </w:t>
      </w:r>
      <w:proofErr w:type="gramStart"/>
      <w:r w:rsidRPr="00FE1308">
        <w:rPr>
          <w:rFonts w:ascii="Times New Roman" w:hAnsi="Times New Roman" w:cs="Times New Roman"/>
          <w:sz w:val="26"/>
          <w:szCs w:val="26"/>
        </w:rPr>
        <w:t xml:space="preserve">Фонд оплаты труда работников Департамента формируется на финансовый год исходя из объема бюджетных ассигнований, предоставляемых </w:t>
      </w:r>
      <w:r w:rsidR="007A1D2C" w:rsidRPr="00FE1308">
        <w:rPr>
          <w:rFonts w:ascii="Times New Roman" w:hAnsi="Times New Roman" w:cs="Times New Roman"/>
          <w:sz w:val="26"/>
          <w:szCs w:val="26"/>
        </w:rPr>
        <w:t xml:space="preserve">Департаменту из окружного бюджета, и соответствующих лимитов бюджетных обязательств в части оплаты труда работников Департамента в соответствии с порядком формирования фонда оплаты труда лиц, замещающих в государственных органах Ненецкого автономного округа должности, не относящиеся к должностям государственной гражданской службы, утвержденным постановлением Администрации Ненецкого автономного округа. </w:t>
      </w:r>
      <w:proofErr w:type="gramEnd"/>
    </w:p>
    <w:p w:rsidR="000D128D" w:rsidRPr="000D128D" w:rsidRDefault="000D128D" w:rsidP="000D128D">
      <w:pPr>
        <w:spacing w:line="288" w:lineRule="exact"/>
        <w:ind w:right="100"/>
        <w:jc w:val="center"/>
        <w:rPr>
          <w:rFonts w:ascii="Times New Roman" w:hAnsi="Times New Roman" w:cs="Times New Roman"/>
          <w:sz w:val="26"/>
          <w:szCs w:val="26"/>
        </w:rPr>
      </w:pPr>
      <w:r w:rsidRPr="000D128D">
        <w:rPr>
          <w:rFonts w:ascii="Times New Roman" w:hAnsi="Times New Roman" w:cs="Times New Roman"/>
          <w:sz w:val="26"/>
          <w:szCs w:val="26"/>
        </w:rPr>
        <w:t>Раздел II</w:t>
      </w:r>
    </w:p>
    <w:p w:rsidR="000D128D" w:rsidRPr="000D128D" w:rsidRDefault="000D128D" w:rsidP="000D128D">
      <w:pPr>
        <w:spacing w:after="296" w:line="288" w:lineRule="exact"/>
        <w:ind w:right="100"/>
        <w:jc w:val="center"/>
        <w:rPr>
          <w:rFonts w:ascii="Times New Roman" w:eastAsia="Times New Roman" w:hAnsi="Times New Roman" w:cs="Times New Roman"/>
          <w:b/>
          <w:bCs/>
          <w:color w:val="auto"/>
          <w:sz w:val="26"/>
          <w:szCs w:val="26"/>
          <w:lang w:bidi="ar-SA"/>
        </w:rPr>
      </w:pPr>
      <w:r w:rsidRPr="000D128D">
        <w:rPr>
          <w:rFonts w:ascii="Times New Roman" w:eastAsia="Times New Roman" w:hAnsi="Times New Roman" w:cs="Times New Roman"/>
          <w:b/>
          <w:bCs/>
          <w:color w:val="auto"/>
          <w:sz w:val="26"/>
          <w:szCs w:val="26"/>
          <w:lang w:bidi="ar-SA"/>
        </w:rPr>
        <w:t xml:space="preserve">Порядок </w:t>
      </w:r>
      <w:r w:rsidR="00DA0D9F">
        <w:rPr>
          <w:rFonts w:ascii="Times New Roman" w:eastAsia="Times New Roman" w:hAnsi="Times New Roman" w:cs="Times New Roman"/>
          <w:b/>
          <w:bCs/>
          <w:color w:val="auto"/>
          <w:sz w:val="26"/>
          <w:szCs w:val="26"/>
          <w:lang w:bidi="ar-SA"/>
        </w:rPr>
        <w:t>установления окладов (должностных) окладов</w:t>
      </w:r>
    </w:p>
    <w:p w:rsidR="000D128D" w:rsidRPr="00FE1308" w:rsidRDefault="000D128D" w:rsidP="000D128D">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 xml:space="preserve">9. Окладом (должностным окладом) является фиксированный </w:t>
      </w:r>
      <w:proofErr w:type="gramStart"/>
      <w:r w:rsidRPr="00FE1308">
        <w:rPr>
          <w:rFonts w:ascii="Times New Roman" w:hAnsi="Times New Roman" w:cs="Times New Roman"/>
          <w:sz w:val="26"/>
          <w:szCs w:val="26"/>
        </w:rPr>
        <w:t>размер оплаты труда</w:t>
      </w:r>
      <w:proofErr w:type="gramEnd"/>
      <w:r w:rsidRPr="00FE1308">
        <w:rPr>
          <w:rFonts w:ascii="Times New Roman" w:hAnsi="Times New Roman" w:cs="Times New Roman"/>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r w:rsidR="00D56C6F" w:rsidRPr="00FE1308">
        <w:rPr>
          <w:rFonts w:ascii="Times New Roman" w:hAnsi="Times New Roman" w:cs="Times New Roman"/>
          <w:sz w:val="26"/>
          <w:szCs w:val="26"/>
        </w:rPr>
        <w:t xml:space="preserve"> </w:t>
      </w:r>
    </w:p>
    <w:p w:rsidR="00192281" w:rsidRPr="00FE1308" w:rsidRDefault="000135BD" w:rsidP="000D128D">
      <w:pPr>
        <w:tabs>
          <w:tab w:val="left" w:pos="104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10. </w:t>
      </w:r>
      <w:r w:rsidR="00A819BD" w:rsidRPr="00FE1308">
        <w:rPr>
          <w:rFonts w:ascii="Times New Roman" w:hAnsi="Times New Roman" w:cs="Times New Roman"/>
          <w:sz w:val="26"/>
          <w:szCs w:val="26"/>
        </w:rPr>
        <w:t xml:space="preserve">Размер оклада (должностного оклада) устанавливается работнику трудовым  договором в соответствии </w:t>
      </w:r>
      <w:proofErr w:type="gramStart"/>
      <w:r w:rsidR="00A819BD" w:rsidRPr="00FE1308">
        <w:rPr>
          <w:rFonts w:ascii="Times New Roman" w:hAnsi="Times New Roman" w:cs="Times New Roman"/>
          <w:sz w:val="26"/>
          <w:szCs w:val="26"/>
        </w:rPr>
        <w:t>с</w:t>
      </w:r>
      <w:proofErr w:type="gramEnd"/>
      <w:r w:rsidR="00192281" w:rsidRPr="00FE1308">
        <w:rPr>
          <w:rFonts w:ascii="Times New Roman" w:hAnsi="Times New Roman" w:cs="Times New Roman"/>
          <w:sz w:val="26"/>
          <w:szCs w:val="26"/>
        </w:rPr>
        <w:t>:</w:t>
      </w:r>
      <w:r w:rsidR="00A819BD" w:rsidRPr="00FE1308">
        <w:rPr>
          <w:rFonts w:ascii="Times New Roman" w:hAnsi="Times New Roman" w:cs="Times New Roman"/>
          <w:sz w:val="26"/>
          <w:szCs w:val="26"/>
        </w:rPr>
        <w:t xml:space="preserve"> </w:t>
      </w:r>
    </w:p>
    <w:p w:rsidR="00A819BD" w:rsidRPr="006B22CA" w:rsidRDefault="00192281" w:rsidP="00192281">
      <w:pPr>
        <w:tabs>
          <w:tab w:val="left" w:pos="1042"/>
        </w:tabs>
        <w:spacing w:line="293" w:lineRule="exact"/>
        <w:ind w:firstLine="709"/>
        <w:jc w:val="both"/>
        <w:rPr>
          <w:rFonts w:ascii="Times New Roman" w:hAnsi="Times New Roman" w:cs="Times New Roman"/>
          <w:color w:val="FF0000"/>
          <w:sz w:val="26"/>
          <w:szCs w:val="26"/>
        </w:rPr>
      </w:pPr>
      <w:proofErr w:type="gramStart"/>
      <w:r w:rsidRPr="00FE1308">
        <w:rPr>
          <w:rFonts w:ascii="Times New Roman" w:hAnsi="Times New Roman" w:cs="Times New Roman"/>
          <w:sz w:val="26"/>
          <w:szCs w:val="26"/>
        </w:rPr>
        <w:t>размерами должностных окладов (ставок) по профессиональным квалификационным группам</w:t>
      </w:r>
      <w:r w:rsidRPr="00192281">
        <w:rPr>
          <w:rFonts w:ascii="Times New Roman" w:hAnsi="Times New Roman" w:cs="Times New Roman"/>
          <w:color w:val="FF0000"/>
          <w:sz w:val="26"/>
          <w:szCs w:val="26"/>
        </w:rPr>
        <w:t xml:space="preserve"> </w:t>
      </w:r>
      <w:r w:rsidRPr="00FE1308">
        <w:rPr>
          <w:rFonts w:ascii="Times New Roman" w:hAnsi="Times New Roman" w:cs="Times New Roman"/>
          <w:sz w:val="26"/>
          <w:szCs w:val="26"/>
        </w:rPr>
        <w:t>общеотраслевых должностей руководителей, специалистов и служащих государственных казенных учреждений Ненецкого автономного округа,</w:t>
      </w:r>
      <w:r w:rsidRPr="00192281">
        <w:rPr>
          <w:rFonts w:ascii="Times New Roman" w:hAnsi="Times New Roman" w:cs="Times New Roman"/>
          <w:color w:val="FF0000"/>
          <w:sz w:val="26"/>
          <w:szCs w:val="26"/>
        </w:rPr>
        <w:t xml:space="preserve"> </w:t>
      </w:r>
      <w:r w:rsidRPr="00FE1308">
        <w:rPr>
          <w:rFonts w:ascii="Times New Roman" w:hAnsi="Times New Roman" w:cs="Times New Roman"/>
          <w:sz w:val="26"/>
          <w:szCs w:val="26"/>
        </w:rPr>
        <w:t xml:space="preserve">органов государственной власти Ненецкого автономного округа (для должностей, не отнесенных к должностям государственной гражданской службы), Территориального фонда обязательного медицинского страхования Ненецкого автономного округа, утвержденными постановлением Администрации Ненецкого автономного округа </w:t>
      </w:r>
      <w:r w:rsidRPr="00192281">
        <w:rPr>
          <w:rFonts w:ascii="Times New Roman" w:hAnsi="Times New Roman" w:cs="Times New Roman"/>
          <w:sz w:val="26"/>
          <w:szCs w:val="26"/>
        </w:rPr>
        <w:t xml:space="preserve">от 11.08.2016 № 260-п.  </w:t>
      </w:r>
      <w:proofErr w:type="gramEnd"/>
    </w:p>
    <w:p w:rsidR="0021310B" w:rsidRDefault="00192281" w:rsidP="000D128D">
      <w:pPr>
        <w:tabs>
          <w:tab w:val="left" w:pos="1172"/>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размерами</w:t>
      </w:r>
      <w:r w:rsidR="00A819BD" w:rsidRPr="00FE1308">
        <w:rPr>
          <w:rFonts w:ascii="Times New Roman" w:hAnsi="Times New Roman" w:cs="Times New Roman"/>
          <w:sz w:val="26"/>
          <w:szCs w:val="26"/>
        </w:rPr>
        <w:t xml:space="preserve"> окладов</w:t>
      </w:r>
      <w:r w:rsidR="002B130A" w:rsidRPr="00FE1308">
        <w:rPr>
          <w:rFonts w:ascii="Times New Roman" w:hAnsi="Times New Roman" w:cs="Times New Roman"/>
          <w:sz w:val="26"/>
          <w:szCs w:val="26"/>
        </w:rPr>
        <w:t xml:space="preserve"> (должностных окладов) по профессиональным квалификационным группам общеотраслевых должностей руководителей, специалистов и служащих (профессий рабочий) государственных органов </w:t>
      </w:r>
      <w:proofErr w:type="gramStart"/>
      <w:r w:rsidR="002B130A" w:rsidRPr="00FE1308">
        <w:rPr>
          <w:rFonts w:ascii="Times New Roman" w:hAnsi="Times New Roman" w:cs="Times New Roman"/>
          <w:sz w:val="26"/>
          <w:szCs w:val="26"/>
        </w:rPr>
        <w:t>Ненецкого</w:t>
      </w:r>
      <w:proofErr w:type="gramEnd"/>
      <w:r w:rsidR="002B130A" w:rsidRPr="00FE1308">
        <w:rPr>
          <w:rFonts w:ascii="Times New Roman" w:hAnsi="Times New Roman" w:cs="Times New Roman"/>
          <w:sz w:val="26"/>
          <w:szCs w:val="26"/>
        </w:rPr>
        <w:t xml:space="preserve"> </w:t>
      </w:r>
    </w:p>
    <w:p w:rsidR="0021310B" w:rsidRDefault="0021310B" w:rsidP="000D128D">
      <w:pPr>
        <w:tabs>
          <w:tab w:val="left" w:pos="1172"/>
        </w:tabs>
        <w:spacing w:line="293" w:lineRule="exact"/>
        <w:ind w:firstLine="709"/>
        <w:jc w:val="both"/>
        <w:rPr>
          <w:rFonts w:ascii="Times New Roman" w:hAnsi="Times New Roman" w:cs="Times New Roman"/>
          <w:sz w:val="26"/>
          <w:szCs w:val="26"/>
        </w:rPr>
      </w:pPr>
    </w:p>
    <w:p w:rsidR="000D128D" w:rsidRPr="00FE1308" w:rsidRDefault="00192281" w:rsidP="0021310B">
      <w:pPr>
        <w:tabs>
          <w:tab w:val="left" w:pos="1172"/>
        </w:tabs>
        <w:spacing w:line="293" w:lineRule="exact"/>
        <w:jc w:val="both"/>
        <w:rPr>
          <w:rFonts w:ascii="Times New Roman" w:hAnsi="Times New Roman" w:cs="Times New Roman"/>
          <w:sz w:val="26"/>
          <w:szCs w:val="26"/>
        </w:rPr>
      </w:pPr>
      <w:bookmarkStart w:id="0" w:name="_GoBack"/>
      <w:bookmarkEnd w:id="0"/>
      <w:r w:rsidRPr="00FE1308">
        <w:rPr>
          <w:rFonts w:ascii="Times New Roman" w:hAnsi="Times New Roman" w:cs="Times New Roman"/>
          <w:sz w:val="26"/>
          <w:szCs w:val="26"/>
        </w:rPr>
        <w:lastRenderedPageBreak/>
        <w:t xml:space="preserve">автономного округа, </w:t>
      </w:r>
      <w:proofErr w:type="gramStart"/>
      <w:r w:rsidRPr="00FE1308">
        <w:rPr>
          <w:rFonts w:ascii="Times New Roman" w:hAnsi="Times New Roman" w:cs="Times New Roman"/>
          <w:sz w:val="26"/>
          <w:szCs w:val="26"/>
        </w:rPr>
        <w:t>утвержденными</w:t>
      </w:r>
      <w:proofErr w:type="gramEnd"/>
      <w:r w:rsidRPr="00FE1308">
        <w:rPr>
          <w:rFonts w:ascii="Times New Roman" w:hAnsi="Times New Roman" w:cs="Times New Roman"/>
          <w:sz w:val="26"/>
          <w:szCs w:val="26"/>
        </w:rPr>
        <w:t xml:space="preserve"> постановлением Администрации Ненецкого автономного округа от 09.11.2016 № 335-п.  </w:t>
      </w:r>
    </w:p>
    <w:p w:rsidR="002B130A" w:rsidRPr="00FE1308" w:rsidRDefault="002B130A" w:rsidP="000D128D">
      <w:pPr>
        <w:tabs>
          <w:tab w:val="left" w:pos="1699"/>
          <w:tab w:val="left" w:pos="577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 xml:space="preserve">Размеры окладов (должностных окладов) по </w:t>
      </w:r>
      <w:r w:rsidR="00750DA2" w:rsidRPr="00FE1308">
        <w:rPr>
          <w:rFonts w:ascii="Times New Roman" w:hAnsi="Times New Roman" w:cs="Times New Roman"/>
          <w:sz w:val="26"/>
          <w:szCs w:val="26"/>
        </w:rPr>
        <w:t>должностям работников</w:t>
      </w:r>
      <w:r w:rsidR="00192281" w:rsidRPr="00FE1308">
        <w:rPr>
          <w:rFonts w:ascii="Times New Roman" w:hAnsi="Times New Roman" w:cs="Times New Roman"/>
          <w:sz w:val="26"/>
          <w:szCs w:val="26"/>
        </w:rPr>
        <w:t xml:space="preserve"> Департамента </w:t>
      </w:r>
      <w:r w:rsidR="00750DA2" w:rsidRPr="00FE1308">
        <w:rPr>
          <w:rFonts w:ascii="Times New Roman" w:hAnsi="Times New Roman" w:cs="Times New Roman"/>
          <w:sz w:val="26"/>
          <w:szCs w:val="26"/>
        </w:rPr>
        <w:t xml:space="preserve">по профессиональным квалификационным группам </w:t>
      </w:r>
      <w:r w:rsidR="00192281" w:rsidRPr="00FE1308">
        <w:rPr>
          <w:rFonts w:ascii="Times New Roman" w:hAnsi="Times New Roman" w:cs="Times New Roman"/>
          <w:sz w:val="26"/>
          <w:szCs w:val="26"/>
        </w:rPr>
        <w:t xml:space="preserve">общеотраслевых должностей руководителей, специалистов и служащих, </w:t>
      </w:r>
      <w:r w:rsidR="00750DA2" w:rsidRPr="00FE1308">
        <w:rPr>
          <w:rFonts w:ascii="Times New Roman" w:hAnsi="Times New Roman" w:cs="Times New Roman"/>
          <w:sz w:val="26"/>
          <w:szCs w:val="26"/>
        </w:rPr>
        <w:t xml:space="preserve">устанавливаются согласно </w:t>
      </w:r>
      <w:r w:rsidR="00750DA2" w:rsidRPr="00DA0D9F">
        <w:rPr>
          <w:rFonts w:ascii="Times New Roman" w:hAnsi="Times New Roman" w:cs="Times New Roman"/>
          <w:sz w:val="26"/>
          <w:szCs w:val="26"/>
        </w:rPr>
        <w:t xml:space="preserve">Приложению </w:t>
      </w:r>
      <w:r w:rsidR="00192281" w:rsidRPr="00DA0D9F">
        <w:rPr>
          <w:rFonts w:ascii="Times New Roman" w:hAnsi="Times New Roman" w:cs="Times New Roman"/>
          <w:sz w:val="26"/>
          <w:szCs w:val="26"/>
        </w:rPr>
        <w:t>1</w:t>
      </w:r>
      <w:r w:rsidR="00192281" w:rsidRPr="00FE1308">
        <w:rPr>
          <w:rFonts w:ascii="Times New Roman" w:hAnsi="Times New Roman" w:cs="Times New Roman"/>
          <w:sz w:val="26"/>
          <w:szCs w:val="26"/>
        </w:rPr>
        <w:t xml:space="preserve"> </w:t>
      </w:r>
      <w:r w:rsidR="00750DA2" w:rsidRPr="00FE1308">
        <w:rPr>
          <w:rFonts w:ascii="Times New Roman" w:hAnsi="Times New Roman" w:cs="Times New Roman"/>
          <w:sz w:val="26"/>
          <w:szCs w:val="26"/>
        </w:rPr>
        <w:t>к настоящему Положению</w:t>
      </w:r>
      <w:r w:rsidRPr="00FE1308">
        <w:rPr>
          <w:rFonts w:ascii="Times New Roman" w:hAnsi="Times New Roman" w:cs="Times New Roman"/>
          <w:sz w:val="26"/>
          <w:szCs w:val="26"/>
        </w:rPr>
        <w:t xml:space="preserve">.  </w:t>
      </w:r>
    </w:p>
    <w:p w:rsidR="008E74B6" w:rsidRPr="00FE1308" w:rsidRDefault="00750DA2" w:rsidP="006B22CA">
      <w:pPr>
        <w:tabs>
          <w:tab w:val="left" w:pos="1162"/>
        </w:tabs>
        <w:spacing w:after="284"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11.</w:t>
      </w:r>
      <w:r w:rsidR="00192281" w:rsidRPr="00FE1308">
        <w:rPr>
          <w:rFonts w:ascii="Times New Roman" w:hAnsi="Times New Roman" w:cs="Times New Roman"/>
          <w:sz w:val="26"/>
          <w:szCs w:val="26"/>
        </w:rPr>
        <w:t> </w:t>
      </w:r>
      <w:r w:rsidRPr="00FE1308">
        <w:rPr>
          <w:rFonts w:ascii="Times New Roman" w:hAnsi="Times New Roman" w:cs="Times New Roman"/>
          <w:sz w:val="26"/>
          <w:szCs w:val="26"/>
        </w:rPr>
        <w:t xml:space="preserve">Отнесение должностей работников Департамента к профессиональным квалификационным группам осуществляется в соответствии с приказами Министерства  здравоохранения и социального </w:t>
      </w:r>
      <w:r w:rsidR="008E74B6" w:rsidRPr="00FE1308">
        <w:rPr>
          <w:rFonts w:ascii="Times New Roman" w:hAnsi="Times New Roman" w:cs="Times New Roman"/>
          <w:sz w:val="26"/>
          <w:szCs w:val="26"/>
        </w:rPr>
        <w:t>развития Российской Федерации от 29.05.2008 №</w:t>
      </w:r>
      <w:r w:rsidRPr="00FE1308">
        <w:rPr>
          <w:rFonts w:ascii="Times New Roman" w:hAnsi="Times New Roman" w:cs="Times New Roman"/>
          <w:sz w:val="26"/>
          <w:szCs w:val="26"/>
        </w:rPr>
        <w:t xml:space="preserve"> 247н</w:t>
      </w:r>
      <w:r w:rsidR="008E74B6" w:rsidRPr="00FE1308">
        <w:rPr>
          <w:rFonts w:ascii="Times New Roman" w:hAnsi="Times New Roman" w:cs="Times New Roman"/>
          <w:sz w:val="26"/>
          <w:szCs w:val="26"/>
        </w:rPr>
        <w:t xml:space="preserve"> «</w:t>
      </w:r>
      <w:r w:rsidRPr="00FE1308">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8E74B6" w:rsidRPr="00FE1308">
        <w:rPr>
          <w:rFonts w:ascii="Times New Roman" w:hAnsi="Times New Roman" w:cs="Times New Roman"/>
          <w:sz w:val="26"/>
          <w:szCs w:val="26"/>
        </w:rPr>
        <w:t>», 29.05.2008 № 248н «Об утверждении профессиональных квалификационных групп общеотраслевых профессий рабочих».</w:t>
      </w:r>
    </w:p>
    <w:p w:rsidR="000D128D" w:rsidRPr="000D128D" w:rsidRDefault="000D128D" w:rsidP="000D128D">
      <w:pPr>
        <w:spacing w:line="288" w:lineRule="exact"/>
        <w:jc w:val="center"/>
        <w:rPr>
          <w:rFonts w:ascii="Times New Roman" w:hAnsi="Times New Roman" w:cs="Times New Roman"/>
          <w:sz w:val="26"/>
          <w:szCs w:val="26"/>
        </w:rPr>
      </w:pPr>
      <w:r w:rsidRPr="000D128D">
        <w:rPr>
          <w:rFonts w:ascii="Times New Roman" w:hAnsi="Times New Roman" w:cs="Times New Roman"/>
          <w:sz w:val="26"/>
          <w:szCs w:val="26"/>
        </w:rPr>
        <w:t>Раздел III</w:t>
      </w:r>
    </w:p>
    <w:p w:rsidR="000D128D" w:rsidRPr="000D128D" w:rsidRDefault="000D128D" w:rsidP="000D128D">
      <w:pPr>
        <w:keepNext/>
        <w:keepLines/>
        <w:spacing w:after="292" w:line="302" w:lineRule="exact"/>
        <w:jc w:val="center"/>
        <w:outlineLvl w:val="0"/>
        <w:rPr>
          <w:rFonts w:ascii="Times New Roman" w:eastAsia="Times New Roman" w:hAnsi="Times New Roman" w:cs="Times New Roman"/>
          <w:b/>
          <w:bCs/>
          <w:color w:val="auto"/>
          <w:sz w:val="26"/>
          <w:szCs w:val="26"/>
          <w:lang w:bidi="ar-SA"/>
        </w:rPr>
      </w:pPr>
      <w:bookmarkStart w:id="1" w:name="bookmark1"/>
      <w:r w:rsidRPr="000D128D">
        <w:rPr>
          <w:rFonts w:ascii="Times New Roman" w:eastAsia="Times New Roman" w:hAnsi="Times New Roman" w:cs="Times New Roman"/>
          <w:b/>
          <w:bCs/>
          <w:color w:val="auto"/>
          <w:sz w:val="26"/>
          <w:szCs w:val="26"/>
          <w:lang w:bidi="ar-SA"/>
        </w:rPr>
        <w:t>Порядок и условия установления выплат</w:t>
      </w:r>
      <w:r w:rsidRPr="000D128D">
        <w:rPr>
          <w:rFonts w:ascii="Times New Roman" w:eastAsia="Times New Roman" w:hAnsi="Times New Roman" w:cs="Times New Roman"/>
          <w:b/>
          <w:bCs/>
          <w:color w:val="auto"/>
          <w:sz w:val="26"/>
          <w:szCs w:val="26"/>
          <w:lang w:bidi="ar-SA"/>
        </w:rPr>
        <w:br/>
        <w:t>компенсационного характера</w:t>
      </w:r>
      <w:bookmarkEnd w:id="1"/>
    </w:p>
    <w:p w:rsidR="008E74B6" w:rsidRPr="001D6E86" w:rsidRDefault="000D128D" w:rsidP="006B22CA">
      <w:pPr>
        <w:tabs>
          <w:tab w:val="left" w:pos="1198"/>
        </w:tabs>
        <w:spacing w:line="288" w:lineRule="exact"/>
        <w:ind w:firstLine="709"/>
        <w:jc w:val="both"/>
        <w:rPr>
          <w:rFonts w:ascii="Times New Roman" w:hAnsi="Times New Roman" w:cs="Times New Roman"/>
          <w:sz w:val="26"/>
          <w:szCs w:val="26"/>
        </w:rPr>
      </w:pPr>
      <w:r w:rsidRPr="006B22CA">
        <w:rPr>
          <w:rFonts w:ascii="Times New Roman" w:hAnsi="Times New Roman" w:cs="Times New Roman"/>
          <w:sz w:val="26"/>
          <w:szCs w:val="26"/>
        </w:rPr>
        <w:t>12. </w:t>
      </w:r>
      <w:proofErr w:type="gramStart"/>
      <w:r w:rsidR="008E74B6" w:rsidRPr="00FE1308">
        <w:rPr>
          <w:rFonts w:ascii="Times New Roman" w:hAnsi="Times New Roman" w:cs="Times New Roman"/>
          <w:sz w:val="26"/>
          <w:szCs w:val="26"/>
        </w:rPr>
        <w:t xml:space="preserve">Выплаты компенсационного характера, размеры и условия их применения устанавливаются для работников Департамента нормативными актами Департамента </w:t>
      </w:r>
      <w:r w:rsidR="001D6E86" w:rsidRPr="00FE1308">
        <w:rPr>
          <w:rFonts w:ascii="Times New Roman" w:hAnsi="Times New Roman" w:cs="Times New Roman"/>
          <w:sz w:val="26"/>
          <w:szCs w:val="26"/>
        </w:rPr>
        <w:t>в соответствии с трудовым законодательством Российской Федерации, иными нормативными актами Российской Федерации и Ненецкого автономного округа, содержащими нормы трудового права, Положением об оплате труда, Перечнем видов выплат компенсационного и стимулирующего характера в государственных учреждениях Ненецкого автономного округа от 11.08.2016 № 260-п (далее - Перечень видов выплат компенсационного</w:t>
      </w:r>
      <w:proofErr w:type="gramEnd"/>
      <w:r w:rsidR="001D6E86" w:rsidRPr="00FE1308">
        <w:rPr>
          <w:rFonts w:ascii="Times New Roman" w:hAnsi="Times New Roman" w:cs="Times New Roman"/>
          <w:sz w:val="26"/>
          <w:szCs w:val="26"/>
        </w:rPr>
        <w:t xml:space="preserve"> и стимулирующего характера)</w:t>
      </w:r>
      <w:r w:rsidR="000135BD" w:rsidRPr="00FE1308">
        <w:rPr>
          <w:rFonts w:ascii="Times New Roman" w:hAnsi="Times New Roman" w:cs="Times New Roman"/>
          <w:sz w:val="26"/>
          <w:szCs w:val="26"/>
        </w:rPr>
        <w:t xml:space="preserve"> и настоящим Положением</w:t>
      </w:r>
      <w:r w:rsidR="001D6E86" w:rsidRPr="00FE1308">
        <w:rPr>
          <w:rFonts w:ascii="Times New Roman" w:hAnsi="Times New Roman" w:cs="Times New Roman"/>
          <w:sz w:val="26"/>
          <w:szCs w:val="26"/>
        </w:rPr>
        <w:t>.</w:t>
      </w:r>
      <w:r w:rsidR="001D6E86" w:rsidRPr="001D6E86">
        <w:rPr>
          <w:rFonts w:ascii="Times New Roman" w:hAnsi="Times New Roman" w:cs="Times New Roman"/>
          <w:sz w:val="26"/>
          <w:szCs w:val="26"/>
        </w:rPr>
        <w:t xml:space="preserve"> </w:t>
      </w:r>
      <w:r w:rsidR="008E74B6" w:rsidRPr="001D6E86">
        <w:rPr>
          <w:rFonts w:ascii="Times New Roman" w:hAnsi="Times New Roman" w:cs="Times New Roman"/>
          <w:sz w:val="26"/>
          <w:szCs w:val="26"/>
        </w:rPr>
        <w:t xml:space="preserve"> </w:t>
      </w:r>
    </w:p>
    <w:p w:rsidR="001D6E86" w:rsidRPr="006B22CA" w:rsidRDefault="000D128D" w:rsidP="006B22CA">
      <w:pPr>
        <w:tabs>
          <w:tab w:val="left" w:pos="1158"/>
        </w:tabs>
        <w:spacing w:line="293" w:lineRule="exact"/>
        <w:ind w:firstLine="709"/>
        <w:jc w:val="both"/>
        <w:rPr>
          <w:rFonts w:ascii="Times New Roman" w:hAnsi="Times New Roman" w:cs="Times New Roman"/>
          <w:sz w:val="26"/>
          <w:szCs w:val="26"/>
        </w:rPr>
      </w:pPr>
      <w:r w:rsidRPr="000D128D">
        <w:rPr>
          <w:rFonts w:ascii="Times New Roman" w:hAnsi="Times New Roman" w:cs="Times New Roman"/>
          <w:sz w:val="26"/>
          <w:szCs w:val="26"/>
        </w:rPr>
        <w:t>13. </w:t>
      </w:r>
      <w:r w:rsidR="001D6E86" w:rsidRPr="00FE1308">
        <w:rPr>
          <w:rFonts w:ascii="Times New Roman" w:hAnsi="Times New Roman" w:cs="Times New Roman"/>
          <w:sz w:val="26"/>
          <w:szCs w:val="26"/>
        </w:rPr>
        <w:t>Выплаты компенсационного характера (за исключением выплат за работу в местностях с особыми климатическими условиями) устанавливаются в процентном соотношении к окладу (должностному окладу)</w:t>
      </w:r>
      <w:r w:rsidR="008034AE" w:rsidRPr="00FE1308">
        <w:rPr>
          <w:rFonts w:ascii="Times New Roman" w:hAnsi="Times New Roman" w:cs="Times New Roman"/>
          <w:sz w:val="26"/>
          <w:szCs w:val="26"/>
        </w:rPr>
        <w:t xml:space="preserve"> </w:t>
      </w:r>
      <w:r w:rsidR="00443EC3" w:rsidRPr="00FE1308">
        <w:rPr>
          <w:rFonts w:ascii="Times New Roman" w:hAnsi="Times New Roman" w:cs="Times New Roman"/>
          <w:sz w:val="26"/>
          <w:szCs w:val="26"/>
        </w:rPr>
        <w:t xml:space="preserve">или в абсолютном значении, если иное не установлено </w:t>
      </w:r>
      <w:r w:rsidR="008034AE" w:rsidRPr="00FE1308">
        <w:rPr>
          <w:rFonts w:ascii="Times New Roman" w:hAnsi="Times New Roman" w:cs="Times New Roman"/>
          <w:sz w:val="26"/>
          <w:szCs w:val="26"/>
        </w:rPr>
        <w:t>законодательством Российской Федерации или Ненецкого автономного округа.</w:t>
      </w:r>
    </w:p>
    <w:p w:rsidR="008034AE" w:rsidRPr="00FE1308" w:rsidRDefault="008034AE" w:rsidP="000D128D">
      <w:pPr>
        <w:tabs>
          <w:tab w:val="left" w:pos="1158"/>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законодательством Российской Федерации и Ненецкого автономного округа.</w:t>
      </w:r>
    </w:p>
    <w:p w:rsidR="000D128D" w:rsidRPr="00FE1308" w:rsidRDefault="008034AE" w:rsidP="000D128D">
      <w:pPr>
        <w:tabs>
          <w:tab w:val="left" w:pos="1167"/>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14. </w:t>
      </w:r>
      <w:proofErr w:type="gramStart"/>
      <w:r w:rsidRPr="00FE1308">
        <w:rPr>
          <w:rFonts w:ascii="Times New Roman" w:hAnsi="Times New Roman" w:cs="Times New Roman"/>
          <w:sz w:val="26"/>
          <w:szCs w:val="26"/>
        </w:rPr>
        <w:t>К выплатам</w:t>
      </w:r>
      <w:r w:rsidR="000D128D" w:rsidRPr="00FE1308">
        <w:rPr>
          <w:rFonts w:ascii="Times New Roman" w:hAnsi="Times New Roman" w:cs="Times New Roman"/>
          <w:sz w:val="26"/>
          <w:szCs w:val="26"/>
        </w:rPr>
        <w:t xml:space="preserve"> работникам, занятым на </w:t>
      </w:r>
      <w:r w:rsidRPr="00FE1308">
        <w:rPr>
          <w:rFonts w:ascii="Times New Roman" w:hAnsi="Times New Roman" w:cs="Times New Roman"/>
          <w:sz w:val="26"/>
          <w:szCs w:val="26"/>
        </w:rPr>
        <w:t xml:space="preserve">тяжелых </w:t>
      </w:r>
      <w:r w:rsidR="000D128D" w:rsidRPr="00FE1308">
        <w:rPr>
          <w:rFonts w:ascii="Times New Roman" w:hAnsi="Times New Roman" w:cs="Times New Roman"/>
          <w:sz w:val="26"/>
          <w:szCs w:val="26"/>
        </w:rPr>
        <w:t>работах</w:t>
      </w:r>
      <w:r w:rsidRPr="00FE1308">
        <w:rPr>
          <w:rFonts w:ascii="Times New Roman" w:hAnsi="Times New Roman" w:cs="Times New Roman"/>
          <w:sz w:val="26"/>
          <w:szCs w:val="26"/>
        </w:rPr>
        <w:t>, работах</w:t>
      </w:r>
      <w:r w:rsidR="000D128D" w:rsidRPr="00FE1308">
        <w:rPr>
          <w:rFonts w:ascii="Times New Roman" w:hAnsi="Times New Roman" w:cs="Times New Roman"/>
          <w:sz w:val="26"/>
          <w:szCs w:val="26"/>
        </w:rPr>
        <w:t xml:space="preserve"> с вредными и (или) опасными условиями труда</w:t>
      </w:r>
      <w:r w:rsidRPr="00FE1308">
        <w:rPr>
          <w:rFonts w:ascii="Times New Roman" w:hAnsi="Times New Roman" w:cs="Times New Roman"/>
          <w:sz w:val="26"/>
          <w:szCs w:val="26"/>
        </w:rPr>
        <w:t xml:space="preserve"> и иными условиями труда</w:t>
      </w:r>
      <w:r w:rsidR="000D128D" w:rsidRPr="00FE1308">
        <w:rPr>
          <w:rFonts w:ascii="Times New Roman" w:hAnsi="Times New Roman" w:cs="Times New Roman"/>
          <w:sz w:val="26"/>
          <w:szCs w:val="26"/>
        </w:rPr>
        <w:t xml:space="preserve">, </w:t>
      </w:r>
      <w:r w:rsidRPr="00FE1308">
        <w:rPr>
          <w:rFonts w:ascii="Times New Roman" w:hAnsi="Times New Roman" w:cs="Times New Roman"/>
          <w:sz w:val="26"/>
          <w:szCs w:val="26"/>
        </w:rPr>
        <w:t>относятся выплаты</w:t>
      </w:r>
      <w:r w:rsidRPr="00FE1308">
        <w:t xml:space="preserve"> </w:t>
      </w:r>
      <w:r w:rsidRPr="00FE1308">
        <w:rPr>
          <w:rFonts w:ascii="Times New Roman" w:hAnsi="Times New Roman" w:cs="Times New Roman"/>
          <w:sz w:val="26"/>
          <w:szCs w:val="26"/>
        </w:rPr>
        <w:t xml:space="preserve">работникам, занятым на тяжелых работах, работах с вредными и (или) опасными условиями труда, которые </w:t>
      </w:r>
      <w:r w:rsidR="000D128D" w:rsidRPr="00FE1308">
        <w:rPr>
          <w:rFonts w:ascii="Times New Roman" w:hAnsi="Times New Roman" w:cs="Times New Roman"/>
          <w:sz w:val="26"/>
          <w:szCs w:val="26"/>
        </w:rPr>
        <w:t xml:space="preserve">устанавливаются </w:t>
      </w:r>
      <w:r w:rsidRPr="00FE1308">
        <w:rPr>
          <w:rFonts w:ascii="Times New Roman" w:hAnsi="Times New Roman" w:cs="Times New Roman"/>
          <w:sz w:val="26"/>
          <w:szCs w:val="26"/>
        </w:rPr>
        <w:t xml:space="preserve">или отменяются </w:t>
      </w:r>
      <w:r w:rsidR="000D128D" w:rsidRPr="00FE1308">
        <w:rPr>
          <w:rFonts w:ascii="Times New Roman" w:hAnsi="Times New Roman" w:cs="Times New Roman"/>
          <w:sz w:val="26"/>
          <w:szCs w:val="26"/>
        </w:rPr>
        <w:t xml:space="preserve">по </w:t>
      </w:r>
      <w:r w:rsidRPr="00FE1308">
        <w:rPr>
          <w:rFonts w:ascii="Times New Roman" w:hAnsi="Times New Roman" w:cs="Times New Roman"/>
          <w:sz w:val="26"/>
          <w:szCs w:val="26"/>
        </w:rPr>
        <w:t>результатам проведения</w:t>
      </w:r>
      <w:r w:rsidR="000D128D" w:rsidRPr="00FE1308">
        <w:rPr>
          <w:rFonts w:ascii="Times New Roman" w:hAnsi="Times New Roman" w:cs="Times New Roman"/>
          <w:sz w:val="26"/>
          <w:szCs w:val="26"/>
        </w:rPr>
        <w:t xml:space="preserve"> специальной оценки условий труда</w:t>
      </w:r>
      <w:r w:rsidRPr="00FE1308">
        <w:rPr>
          <w:rFonts w:ascii="Times New Roman" w:hAnsi="Times New Roman" w:cs="Times New Roman"/>
          <w:sz w:val="26"/>
          <w:szCs w:val="26"/>
        </w:rPr>
        <w:t xml:space="preserve">, если иное не установлено </w:t>
      </w:r>
      <w:r w:rsidR="00060A49" w:rsidRPr="00FE1308">
        <w:rPr>
          <w:rFonts w:ascii="Times New Roman" w:hAnsi="Times New Roman" w:cs="Times New Roman"/>
          <w:sz w:val="26"/>
          <w:szCs w:val="26"/>
        </w:rPr>
        <w:t>нормативными правовыми актами Российской Федерации и Ненецкого автономного округа.</w:t>
      </w:r>
      <w:r w:rsidR="000D128D" w:rsidRPr="00FE1308">
        <w:rPr>
          <w:rFonts w:ascii="Times New Roman" w:hAnsi="Times New Roman" w:cs="Times New Roman"/>
          <w:sz w:val="26"/>
          <w:szCs w:val="26"/>
        </w:rPr>
        <w:t xml:space="preserve"> </w:t>
      </w:r>
      <w:proofErr w:type="gramEnd"/>
    </w:p>
    <w:p w:rsidR="000D128D" w:rsidRPr="000D128D" w:rsidRDefault="00060A49" w:rsidP="000135BD">
      <w:pPr>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Данные выплаты устанавливаются в соответствии со статьей 147 Трудового кодекса Российской Федерации</w:t>
      </w:r>
      <w:r w:rsidR="000D128D" w:rsidRPr="00FE1308">
        <w:rPr>
          <w:rFonts w:ascii="Times New Roman" w:hAnsi="Times New Roman" w:cs="Times New Roman"/>
          <w:sz w:val="26"/>
          <w:szCs w:val="26"/>
        </w:rPr>
        <w:t>.</w:t>
      </w:r>
    </w:p>
    <w:p w:rsidR="000D128D" w:rsidRPr="00FE1308" w:rsidRDefault="000135BD" w:rsidP="000D128D">
      <w:pPr>
        <w:tabs>
          <w:tab w:val="left" w:pos="1167"/>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060A49" w:rsidRPr="00FE1308">
        <w:rPr>
          <w:rFonts w:ascii="Times New Roman" w:hAnsi="Times New Roman" w:cs="Times New Roman"/>
          <w:sz w:val="26"/>
          <w:szCs w:val="26"/>
        </w:rPr>
        <w:t>. </w:t>
      </w:r>
      <w:proofErr w:type="gramStart"/>
      <w:r w:rsidRPr="00FE1308">
        <w:rPr>
          <w:rFonts w:ascii="Times New Roman" w:hAnsi="Times New Roman" w:cs="Times New Roman"/>
          <w:sz w:val="26"/>
          <w:szCs w:val="26"/>
        </w:rPr>
        <w:t>До</w:t>
      </w:r>
      <w:r w:rsidR="000D128D" w:rsidRPr="00FE1308">
        <w:rPr>
          <w:rFonts w:ascii="Times New Roman" w:hAnsi="Times New Roman" w:cs="Times New Roman"/>
          <w:sz w:val="26"/>
          <w:szCs w:val="26"/>
        </w:rPr>
        <w:t>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060A49" w:rsidRPr="00FE1308">
        <w:rPr>
          <w:rFonts w:ascii="Times New Roman" w:hAnsi="Times New Roman" w:cs="Times New Roman"/>
          <w:sz w:val="26"/>
          <w:szCs w:val="26"/>
        </w:rPr>
        <w:t xml:space="preserve"> производится в следующем </w:t>
      </w:r>
      <w:r w:rsidR="00060A49" w:rsidRPr="00FE1308">
        <w:rPr>
          <w:rFonts w:ascii="Times New Roman" w:hAnsi="Times New Roman" w:cs="Times New Roman"/>
          <w:sz w:val="26"/>
          <w:szCs w:val="26"/>
        </w:rPr>
        <w:lastRenderedPageBreak/>
        <w:t>порядке</w:t>
      </w:r>
      <w:r w:rsidR="000D128D" w:rsidRPr="00FE1308">
        <w:rPr>
          <w:rFonts w:ascii="Times New Roman" w:hAnsi="Times New Roman" w:cs="Times New Roman"/>
          <w:sz w:val="26"/>
          <w:szCs w:val="26"/>
        </w:rPr>
        <w:t>:</w:t>
      </w:r>
      <w:proofErr w:type="gramEnd"/>
    </w:p>
    <w:p w:rsidR="000D128D" w:rsidRPr="00FE1308" w:rsidRDefault="000D128D" w:rsidP="000D128D">
      <w:pPr>
        <w:tabs>
          <w:tab w:val="left" w:pos="1364"/>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 доплата за работу в ночное время (с 22 до 6 часов) производится работникам в размере от 20 до 40 процентов части оклада (должностного оклада) за каждый час работы работника.</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Расчет части оклада (должностного оклада) за каждый час работы определяется путем деления оклада (должностного оклада) работника на количество рабочих часов по календарю в данном месяце.</w:t>
      </w:r>
    </w:p>
    <w:p w:rsidR="000D128D" w:rsidRPr="00FE1308" w:rsidRDefault="000D128D" w:rsidP="000D128D">
      <w:pPr>
        <w:tabs>
          <w:tab w:val="left" w:pos="135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 доплаты за совмещение профессий (должностей), за расширение зон обслуживания, за увеличение объема работы производятся работникам в соответствии со статьей 151 Трудового кодекса Российской Федерации</w:t>
      </w:r>
      <w:r w:rsidR="00060A49" w:rsidRPr="00FE1308">
        <w:rPr>
          <w:rFonts w:ascii="Times New Roman" w:hAnsi="Times New Roman" w:cs="Times New Roman"/>
          <w:sz w:val="26"/>
          <w:szCs w:val="26"/>
        </w:rPr>
        <w:t xml:space="preserve"> и не могут превышать 30 процентов оклада (должностного оклада) по должности, замещаемой в соответствии с трудовым договором</w:t>
      </w:r>
      <w:r w:rsidRPr="00FE1308">
        <w:rPr>
          <w:rFonts w:ascii="Times New Roman" w:hAnsi="Times New Roman" w:cs="Times New Roman"/>
          <w:sz w:val="26"/>
          <w:szCs w:val="26"/>
        </w:rPr>
        <w:t>.</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Размер конкретной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D128D" w:rsidRPr="00FE1308" w:rsidRDefault="000D128D" w:rsidP="000D128D">
      <w:pPr>
        <w:tabs>
          <w:tab w:val="left" w:pos="135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3) доплата за исполнение обязанностей временно отсутствующего работника без освобождения от работы, определенной трудовым договором, производится работнику в соответствии со статьей 151 Трудового кодекса Российской Федерации.</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D128D" w:rsidRPr="00FE1308" w:rsidRDefault="000D128D" w:rsidP="000D128D">
      <w:pPr>
        <w:tabs>
          <w:tab w:val="left" w:pos="1354"/>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4) доплата за сверхурочную работу производится в соответствии со статьей 152 Трудового кодекса Российской Федерации.</w:t>
      </w:r>
    </w:p>
    <w:p w:rsidR="000D128D" w:rsidRPr="00FE1308" w:rsidRDefault="000D128D" w:rsidP="000D128D">
      <w:pPr>
        <w:tabs>
          <w:tab w:val="left" w:pos="1354"/>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5) доплата за работу в выходные и нерабочие праздничные дни производится в соответствии со статьей 153 Трудового кодекса Российской Федерации.</w:t>
      </w:r>
    </w:p>
    <w:p w:rsidR="000D128D" w:rsidRPr="00FE1308" w:rsidRDefault="000D128D" w:rsidP="000D128D">
      <w:pPr>
        <w:tabs>
          <w:tab w:val="left" w:pos="135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6) работникам, которым с их согласия вводится рабочий день с разделением смены на части (с перерывом в работе свыше 2 часов), устанавливается доплата в размере до 30 процентов оклада (должностного оклада).</w:t>
      </w:r>
    </w:p>
    <w:p w:rsidR="000D128D" w:rsidRPr="00FE1308" w:rsidRDefault="000135BD" w:rsidP="000D128D">
      <w:pPr>
        <w:tabs>
          <w:tab w:val="left" w:pos="1167"/>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16</w:t>
      </w:r>
      <w:r w:rsidR="000D128D" w:rsidRPr="00FE1308">
        <w:rPr>
          <w:rFonts w:ascii="Times New Roman" w:hAnsi="Times New Roman" w:cs="Times New Roman"/>
          <w:sz w:val="26"/>
          <w:szCs w:val="26"/>
        </w:rPr>
        <w:t>. Надбавки за работу со сведениями, составляющими государственную тайну, их засекречиванием и рассекречиванием,</w:t>
      </w:r>
      <w:r w:rsidR="00D62D1B" w:rsidRPr="00FE1308">
        <w:rPr>
          <w:rFonts w:ascii="Times New Roman" w:hAnsi="Times New Roman" w:cs="Times New Roman"/>
          <w:sz w:val="26"/>
          <w:szCs w:val="26"/>
        </w:rPr>
        <w:t xml:space="preserve"> а также с шифрами </w:t>
      </w:r>
      <w:r w:rsidR="000D128D" w:rsidRPr="00FE1308">
        <w:rPr>
          <w:rFonts w:ascii="Times New Roman" w:hAnsi="Times New Roman" w:cs="Times New Roman"/>
          <w:sz w:val="26"/>
          <w:szCs w:val="26"/>
        </w:rPr>
        <w:t xml:space="preserve"> устанавливаются в соответствии с законодательством Российской Федерации.</w:t>
      </w:r>
    </w:p>
    <w:p w:rsidR="000D128D" w:rsidRPr="00FE1308" w:rsidRDefault="000135BD" w:rsidP="000D128D">
      <w:pPr>
        <w:tabs>
          <w:tab w:val="left" w:pos="1162"/>
        </w:tabs>
        <w:spacing w:after="284"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17</w:t>
      </w:r>
      <w:r w:rsidR="000D128D" w:rsidRPr="00FE1308">
        <w:rPr>
          <w:rFonts w:ascii="Times New Roman" w:hAnsi="Times New Roman" w:cs="Times New Roman"/>
          <w:sz w:val="26"/>
          <w:szCs w:val="26"/>
        </w:rPr>
        <w:t xml:space="preserve">. Размеры выплат компенсационного характера не могут быть ниже </w:t>
      </w:r>
      <w:r w:rsidR="00D62D1B" w:rsidRPr="00FE1308">
        <w:rPr>
          <w:rFonts w:ascii="Times New Roman" w:hAnsi="Times New Roman" w:cs="Times New Roman"/>
          <w:sz w:val="26"/>
          <w:szCs w:val="26"/>
        </w:rPr>
        <w:t>размеров установленных</w:t>
      </w:r>
      <w:r w:rsidR="000D128D" w:rsidRPr="00FE1308">
        <w:rPr>
          <w:rFonts w:ascii="Times New Roman" w:hAnsi="Times New Roman" w:cs="Times New Roman"/>
          <w:sz w:val="26"/>
          <w:szCs w:val="26"/>
        </w:rPr>
        <w:t xml:space="preserve"> трудов</w:t>
      </w:r>
      <w:r w:rsidR="00D62D1B" w:rsidRPr="00FE1308">
        <w:rPr>
          <w:rFonts w:ascii="Times New Roman" w:hAnsi="Times New Roman" w:cs="Times New Roman"/>
          <w:sz w:val="26"/>
          <w:szCs w:val="26"/>
        </w:rPr>
        <w:t>ым законодательством,</w:t>
      </w:r>
      <w:r w:rsidR="000D128D" w:rsidRPr="00FE1308">
        <w:rPr>
          <w:rFonts w:ascii="Times New Roman" w:hAnsi="Times New Roman" w:cs="Times New Roman"/>
          <w:sz w:val="26"/>
          <w:szCs w:val="26"/>
        </w:rPr>
        <w:t xml:space="preserve"> иными нормативными</w:t>
      </w:r>
      <w:r w:rsidR="00D62D1B" w:rsidRPr="00FE1308">
        <w:rPr>
          <w:rFonts w:ascii="Times New Roman" w:hAnsi="Times New Roman" w:cs="Times New Roman"/>
          <w:sz w:val="26"/>
          <w:szCs w:val="26"/>
        </w:rPr>
        <w:t xml:space="preserve"> правовыми</w:t>
      </w:r>
      <w:r w:rsidR="000D128D" w:rsidRPr="00FE1308">
        <w:rPr>
          <w:rFonts w:ascii="Times New Roman" w:hAnsi="Times New Roman" w:cs="Times New Roman"/>
          <w:sz w:val="26"/>
          <w:szCs w:val="26"/>
        </w:rPr>
        <w:t xml:space="preserve"> актами</w:t>
      </w:r>
      <w:r w:rsidR="00D62D1B" w:rsidRPr="00FE1308">
        <w:rPr>
          <w:rFonts w:ascii="Times New Roman" w:hAnsi="Times New Roman" w:cs="Times New Roman"/>
          <w:sz w:val="26"/>
          <w:szCs w:val="26"/>
        </w:rPr>
        <w:t xml:space="preserve"> Российской Федерации</w:t>
      </w:r>
      <w:r w:rsidR="000D128D" w:rsidRPr="00FE1308">
        <w:rPr>
          <w:rFonts w:ascii="Times New Roman" w:hAnsi="Times New Roman" w:cs="Times New Roman"/>
          <w:sz w:val="26"/>
          <w:szCs w:val="26"/>
        </w:rPr>
        <w:t>, со</w:t>
      </w:r>
      <w:r w:rsidR="00D62D1B" w:rsidRPr="00FE1308">
        <w:rPr>
          <w:rFonts w:ascii="Times New Roman" w:hAnsi="Times New Roman" w:cs="Times New Roman"/>
          <w:sz w:val="26"/>
          <w:szCs w:val="26"/>
        </w:rPr>
        <w:t>держащими нормы трудового права, коллективными договорами, соглашениями.</w:t>
      </w:r>
    </w:p>
    <w:p w:rsidR="000D128D" w:rsidRPr="000D128D" w:rsidRDefault="000D128D" w:rsidP="000D128D">
      <w:pPr>
        <w:spacing w:line="288" w:lineRule="exact"/>
        <w:jc w:val="center"/>
        <w:rPr>
          <w:rFonts w:ascii="Times New Roman" w:hAnsi="Times New Roman" w:cs="Times New Roman"/>
          <w:sz w:val="26"/>
          <w:szCs w:val="26"/>
        </w:rPr>
      </w:pPr>
      <w:r w:rsidRPr="000D128D">
        <w:rPr>
          <w:rFonts w:ascii="Times New Roman" w:hAnsi="Times New Roman" w:cs="Times New Roman"/>
          <w:sz w:val="26"/>
          <w:szCs w:val="26"/>
        </w:rPr>
        <w:t>Раздел IV</w:t>
      </w:r>
    </w:p>
    <w:p w:rsidR="000D128D" w:rsidRPr="000D128D" w:rsidRDefault="000D128D" w:rsidP="000D128D">
      <w:pPr>
        <w:keepNext/>
        <w:keepLines/>
        <w:spacing w:after="280" w:line="293" w:lineRule="exact"/>
        <w:jc w:val="center"/>
        <w:outlineLvl w:val="0"/>
        <w:rPr>
          <w:rFonts w:ascii="Times New Roman" w:eastAsia="Times New Roman" w:hAnsi="Times New Roman" w:cs="Times New Roman"/>
          <w:b/>
          <w:bCs/>
          <w:color w:val="auto"/>
          <w:sz w:val="26"/>
          <w:szCs w:val="26"/>
          <w:lang w:bidi="ar-SA"/>
        </w:rPr>
      </w:pPr>
      <w:bookmarkStart w:id="2" w:name="bookmark2"/>
      <w:r w:rsidRPr="000D128D">
        <w:rPr>
          <w:rFonts w:ascii="Times New Roman" w:eastAsia="Times New Roman" w:hAnsi="Times New Roman" w:cs="Times New Roman"/>
          <w:b/>
          <w:bCs/>
          <w:color w:val="auto"/>
          <w:sz w:val="26"/>
          <w:szCs w:val="26"/>
          <w:lang w:bidi="ar-SA"/>
        </w:rPr>
        <w:t xml:space="preserve">Порядок и </w:t>
      </w:r>
      <w:r w:rsidRPr="000D128D">
        <w:rPr>
          <w:rFonts w:ascii="Times New Roman" w:eastAsia="Times New Roman" w:hAnsi="Times New Roman" w:cs="Times New Roman"/>
          <w:b/>
          <w:sz w:val="26"/>
          <w:szCs w:val="26"/>
        </w:rPr>
        <w:t>условия</w:t>
      </w:r>
      <w:r w:rsidRPr="000D128D">
        <w:rPr>
          <w:rFonts w:ascii="Times New Roman" w:eastAsia="Times New Roman" w:hAnsi="Times New Roman" w:cs="Times New Roman"/>
          <w:sz w:val="26"/>
          <w:szCs w:val="26"/>
        </w:rPr>
        <w:t xml:space="preserve"> </w:t>
      </w:r>
      <w:r w:rsidRPr="000D128D">
        <w:rPr>
          <w:rFonts w:ascii="Times New Roman" w:eastAsia="Times New Roman" w:hAnsi="Times New Roman" w:cs="Times New Roman"/>
          <w:b/>
          <w:bCs/>
          <w:color w:val="auto"/>
          <w:sz w:val="26"/>
          <w:szCs w:val="26"/>
          <w:lang w:bidi="ar-SA"/>
        </w:rPr>
        <w:t>установления выплат</w:t>
      </w:r>
      <w:r w:rsidRPr="000D128D">
        <w:rPr>
          <w:rFonts w:ascii="Times New Roman" w:eastAsia="Times New Roman" w:hAnsi="Times New Roman" w:cs="Times New Roman"/>
          <w:b/>
          <w:bCs/>
          <w:color w:val="auto"/>
          <w:sz w:val="26"/>
          <w:szCs w:val="26"/>
          <w:lang w:bidi="ar-SA"/>
        </w:rPr>
        <w:br/>
        <w:t>стимулирующего характера</w:t>
      </w:r>
      <w:bookmarkEnd w:id="2"/>
    </w:p>
    <w:p w:rsidR="000D128D" w:rsidRPr="00FE1308" w:rsidRDefault="00E134DF" w:rsidP="000D128D">
      <w:pPr>
        <w:tabs>
          <w:tab w:val="left" w:pos="1183"/>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18</w:t>
      </w:r>
      <w:r w:rsidR="000D128D" w:rsidRPr="00FE1308">
        <w:rPr>
          <w:rFonts w:ascii="Times New Roman" w:hAnsi="Times New Roman" w:cs="Times New Roman"/>
          <w:sz w:val="26"/>
          <w:szCs w:val="26"/>
        </w:rPr>
        <w:t>. </w:t>
      </w:r>
      <w:r w:rsidR="001941DE" w:rsidRPr="00FE1308">
        <w:rPr>
          <w:rFonts w:ascii="Times New Roman" w:hAnsi="Times New Roman" w:cs="Times New Roman"/>
          <w:sz w:val="26"/>
          <w:szCs w:val="26"/>
        </w:rPr>
        <w:t>В</w:t>
      </w:r>
      <w:r w:rsidR="000D128D" w:rsidRPr="00FE1308">
        <w:rPr>
          <w:rFonts w:ascii="Times New Roman" w:hAnsi="Times New Roman" w:cs="Times New Roman"/>
          <w:sz w:val="26"/>
          <w:szCs w:val="26"/>
        </w:rPr>
        <w:t>ыплат</w:t>
      </w:r>
      <w:r w:rsidR="001941DE" w:rsidRPr="00FE1308">
        <w:rPr>
          <w:rFonts w:ascii="Times New Roman" w:hAnsi="Times New Roman" w:cs="Times New Roman"/>
          <w:sz w:val="26"/>
          <w:szCs w:val="26"/>
        </w:rPr>
        <w:t xml:space="preserve">ы стимулирующего характера, размеры и условия их применения устанавливаются для работников Департамента </w:t>
      </w:r>
      <w:r w:rsidR="00AA0B53" w:rsidRPr="00FE1308">
        <w:rPr>
          <w:rFonts w:ascii="Times New Roman" w:hAnsi="Times New Roman" w:cs="Times New Roman"/>
          <w:sz w:val="26"/>
          <w:szCs w:val="26"/>
        </w:rPr>
        <w:t xml:space="preserve">в соответствии с Перечнем видов выплат компенсационного и стимулирующего характера и </w:t>
      </w:r>
      <w:r w:rsidR="00AA0B53" w:rsidRPr="00DA0D9F">
        <w:rPr>
          <w:rFonts w:ascii="Times New Roman" w:hAnsi="Times New Roman" w:cs="Times New Roman"/>
          <w:sz w:val="26"/>
          <w:szCs w:val="26"/>
        </w:rPr>
        <w:t>с учетом показателей  эффективности деятельности работника.</w:t>
      </w:r>
      <w:r w:rsidR="00D961B0" w:rsidRPr="00FE1308">
        <w:rPr>
          <w:rFonts w:ascii="Times New Roman" w:hAnsi="Times New Roman" w:cs="Times New Roman"/>
          <w:sz w:val="26"/>
          <w:szCs w:val="26"/>
        </w:rPr>
        <w:t xml:space="preserve"> </w:t>
      </w:r>
    </w:p>
    <w:p w:rsidR="000D128D" w:rsidRPr="00FE1308" w:rsidRDefault="00E134DF" w:rsidP="000D128D">
      <w:pPr>
        <w:tabs>
          <w:tab w:val="left" w:pos="1207"/>
        </w:tabs>
        <w:spacing w:line="288"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19</w:t>
      </w:r>
      <w:r w:rsidR="000D128D" w:rsidRPr="00FE1308">
        <w:rPr>
          <w:rFonts w:ascii="Times New Roman" w:hAnsi="Times New Roman" w:cs="Times New Roman"/>
          <w:sz w:val="26"/>
          <w:szCs w:val="26"/>
        </w:rPr>
        <w:t xml:space="preserve">. Выплаты стимулирующего характера устанавливаются </w:t>
      </w:r>
      <w:r w:rsidR="00AA0B53" w:rsidRPr="00FE1308">
        <w:rPr>
          <w:rFonts w:ascii="Times New Roman" w:hAnsi="Times New Roman" w:cs="Times New Roman"/>
          <w:sz w:val="26"/>
          <w:szCs w:val="26"/>
        </w:rPr>
        <w:t xml:space="preserve"> работникам </w:t>
      </w:r>
      <w:r w:rsidR="000D128D" w:rsidRPr="00FE1308">
        <w:rPr>
          <w:rFonts w:ascii="Times New Roman" w:hAnsi="Times New Roman" w:cs="Times New Roman"/>
          <w:sz w:val="26"/>
          <w:szCs w:val="26"/>
        </w:rPr>
        <w:t xml:space="preserve">в </w:t>
      </w:r>
      <w:r w:rsidR="00AA0B53" w:rsidRPr="00FE1308">
        <w:rPr>
          <w:rFonts w:ascii="Times New Roman" w:hAnsi="Times New Roman" w:cs="Times New Roman"/>
          <w:sz w:val="26"/>
          <w:szCs w:val="26"/>
        </w:rPr>
        <w:t>целях повышения мотивации работника к качественному труду и поощрения за высокие результаты его труда.</w:t>
      </w:r>
    </w:p>
    <w:p w:rsidR="000D128D" w:rsidRPr="00DA0D9F" w:rsidRDefault="00E134DF"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20</w:t>
      </w:r>
      <w:r w:rsidR="000D128D" w:rsidRPr="00DA0D9F">
        <w:rPr>
          <w:rFonts w:ascii="Times New Roman" w:hAnsi="Times New Roman" w:cs="Times New Roman"/>
          <w:sz w:val="26"/>
          <w:szCs w:val="26"/>
        </w:rPr>
        <w:t>. </w:t>
      </w:r>
      <w:r w:rsidR="00AA0B53" w:rsidRPr="00DA0D9F">
        <w:rPr>
          <w:rFonts w:ascii="Times New Roman" w:hAnsi="Times New Roman" w:cs="Times New Roman"/>
          <w:sz w:val="26"/>
          <w:szCs w:val="26"/>
        </w:rPr>
        <w:t>Разработка показателей и критериев оценки эффективности деятельности работников осуществляется с учетом следующих принципов:</w:t>
      </w:r>
    </w:p>
    <w:p w:rsidR="00AA0B53" w:rsidRPr="00DA0D9F" w:rsidRDefault="00AA0B53"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объективности – размер вознаграждения работника должен определяться на основе объективной оценки результатов его труда;</w:t>
      </w:r>
    </w:p>
    <w:p w:rsidR="00AA0B53" w:rsidRPr="00DA0D9F" w:rsidRDefault="00AA0B53"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 xml:space="preserve">предсказуемости – работник должен знать, какое вознаграждение он получит в </w:t>
      </w:r>
      <w:r w:rsidRPr="00DA0D9F">
        <w:rPr>
          <w:rFonts w:ascii="Times New Roman" w:hAnsi="Times New Roman" w:cs="Times New Roman"/>
          <w:sz w:val="26"/>
          <w:szCs w:val="26"/>
        </w:rPr>
        <w:lastRenderedPageBreak/>
        <w:t>зависимости от результатов своего труда;</w:t>
      </w:r>
    </w:p>
    <w:p w:rsidR="00AA0B53" w:rsidRPr="00DA0D9F" w:rsidRDefault="00AA0B53"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адекватности – вознаграждение должно быть адекватно трудовому вкладу каждого работника в результат деятельности государственного органа, его опыту и уровню квалификации;</w:t>
      </w:r>
    </w:p>
    <w:p w:rsidR="00DE709B" w:rsidRPr="00DA0D9F" w:rsidRDefault="00AA0B53"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 xml:space="preserve">своевременности – вознаграждение должно следовать </w:t>
      </w:r>
      <w:r w:rsidR="00DE709B" w:rsidRPr="00DA0D9F">
        <w:rPr>
          <w:rFonts w:ascii="Times New Roman" w:hAnsi="Times New Roman" w:cs="Times New Roman"/>
          <w:sz w:val="26"/>
          <w:szCs w:val="26"/>
        </w:rPr>
        <w:t>за достижением результата;</w:t>
      </w:r>
    </w:p>
    <w:p w:rsidR="00AA0B53" w:rsidRPr="00FE1308" w:rsidRDefault="00DE709B" w:rsidP="000D128D">
      <w:pPr>
        <w:tabs>
          <w:tab w:val="left" w:pos="1169"/>
        </w:tabs>
        <w:spacing w:line="293" w:lineRule="exact"/>
        <w:ind w:firstLine="709"/>
        <w:jc w:val="both"/>
        <w:rPr>
          <w:rFonts w:ascii="Times New Roman" w:hAnsi="Times New Roman" w:cs="Times New Roman"/>
          <w:sz w:val="26"/>
          <w:szCs w:val="26"/>
        </w:rPr>
      </w:pPr>
      <w:r w:rsidRPr="00DA0D9F">
        <w:rPr>
          <w:rFonts w:ascii="Times New Roman" w:hAnsi="Times New Roman" w:cs="Times New Roman"/>
          <w:sz w:val="26"/>
          <w:szCs w:val="26"/>
        </w:rPr>
        <w:t>прозрачности – правила определения вознаграждения должны быть понятны каждому работнику.</w:t>
      </w:r>
      <w:r w:rsidR="00AA0B53" w:rsidRPr="00FE1308">
        <w:rPr>
          <w:rFonts w:ascii="Times New Roman" w:hAnsi="Times New Roman" w:cs="Times New Roman"/>
          <w:sz w:val="26"/>
          <w:szCs w:val="26"/>
        </w:rPr>
        <w:t xml:space="preserve"> </w:t>
      </w:r>
    </w:p>
    <w:p w:rsidR="000D128D" w:rsidRPr="00FE1308" w:rsidRDefault="00E134DF" w:rsidP="000D128D">
      <w:pPr>
        <w:tabs>
          <w:tab w:val="left" w:pos="116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21</w:t>
      </w:r>
      <w:r w:rsidR="000D128D" w:rsidRPr="00FE1308">
        <w:rPr>
          <w:rFonts w:ascii="Times New Roman" w:hAnsi="Times New Roman" w:cs="Times New Roman"/>
          <w:sz w:val="26"/>
          <w:szCs w:val="26"/>
        </w:rPr>
        <w:t>. </w:t>
      </w:r>
      <w:r w:rsidR="00DE709B" w:rsidRPr="00FE1308">
        <w:rPr>
          <w:rFonts w:ascii="Times New Roman" w:hAnsi="Times New Roman" w:cs="Times New Roman"/>
          <w:sz w:val="26"/>
          <w:szCs w:val="26"/>
        </w:rPr>
        <w:t>Размеры выплат стимулирующего характера определяются в процентах от размера</w:t>
      </w:r>
      <w:r w:rsidR="00A6671F" w:rsidRPr="00FE1308">
        <w:rPr>
          <w:rFonts w:ascii="Times New Roman" w:hAnsi="Times New Roman" w:cs="Times New Roman"/>
          <w:sz w:val="26"/>
          <w:szCs w:val="26"/>
        </w:rPr>
        <w:t xml:space="preserve"> </w:t>
      </w:r>
      <w:r w:rsidR="00DE709B" w:rsidRPr="00FE1308">
        <w:rPr>
          <w:rFonts w:ascii="Times New Roman" w:hAnsi="Times New Roman" w:cs="Times New Roman"/>
          <w:sz w:val="26"/>
          <w:szCs w:val="26"/>
        </w:rPr>
        <w:t>оклада (должностного оклада) или в абсолютном значении.</w:t>
      </w:r>
    </w:p>
    <w:p w:rsidR="000D128D" w:rsidRPr="00FE1308" w:rsidRDefault="00E134DF" w:rsidP="000D128D">
      <w:pPr>
        <w:tabs>
          <w:tab w:val="left" w:pos="116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22</w:t>
      </w:r>
      <w:r w:rsidR="000D128D" w:rsidRPr="00FE1308">
        <w:rPr>
          <w:rFonts w:ascii="Times New Roman" w:hAnsi="Times New Roman" w:cs="Times New Roman"/>
          <w:sz w:val="26"/>
          <w:szCs w:val="26"/>
        </w:rPr>
        <w:t>. </w:t>
      </w:r>
      <w:r w:rsidR="00DE709B" w:rsidRPr="00FE1308">
        <w:rPr>
          <w:rFonts w:ascii="Times New Roman" w:hAnsi="Times New Roman" w:cs="Times New Roman"/>
          <w:sz w:val="26"/>
          <w:szCs w:val="26"/>
        </w:rPr>
        <w:t xml:space="preserve">Установление выплат стимулирующего характера осуществляется по решению руководителя Департамента в пределах </w:t>
      </w:r>
      <w:proofErr w:type="gramStart"/>
      <w:r w:rsidR="00DE709B" w:rsidRPr="00FE1308">
        <w:rPr>
          <w:rFonts w:ascii="Times New Roman" w:hAnsi="Times New Roman" w:cs="Times New Roman"/>
          <w:sz w:val="26"/>
          <w:szCs w:val="26"/>
        </w:rPr>
        <w:t>фонда оплаты труда работников Департамента</w:t>
      </w:r>
      <w:proofErr w:type="gramEnd"/>
      <w:r w:rsidR="00DE709B" w:rsidRPr="00FE1308">
        <w:rPr>
          <w:rFonts w:ascii="Times New Roman" w:hAnsi="Times New Roman" w:cs="Times New Roman"/>
          <w:sz w:val="26"/>
          <w:szCs w:val="26"/>
        </w:rPr>
        <w:t>.</w:t>
      </w:r>
    </w:p>
    <w:p w:rsidR="00DE709B" w:rsidRPr="00FE1308" w:rsidRDefault="00804E89" w:rsidP="00DE709B">
      <w:pPr>
        <w:tabs>
          <w:tab w:val="left" w:pos="116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23. </w:t>
      </w:r>
      <w:r w:rsidR="00DE709B" w:rsidRPr="00FE1308">
        <w:rPr>
          <w:rFonts w:ascii="Times New Roman" w:hAnsi="Times New Roman" w:cs="Times New Roman"/>
          <w:sz w:val="26"/>
          <w:szCs w:val="26"/>
        </w:rPr>
        <w:t>К выплатам за стаж работы, выслугу лет относится надбавка за стаж работы, устанавливаемая работникам в соответствии с законом Ненецкого автономного округа от 11.12.2002 № 384-оз «О надбавках за стаж работы работникам бюджетной сферы в Ненецком автономном округе» в размере от 10 до 30 процентов оклада</w:t>
      </w:r>
      <w:r w:rsidR="007506F4" w:rsidRPr="00FE1308">
        <w:rPr>
          <w:rFonts w:ascii="Times New Roman" w:hAnsi="Times New Roman" w:cs="Times New Roman"/>
          <w:sz w:val="26"/>
          <w:szCs w:val="26"/>
        </w:rPr>
        <w:t xml:space="preserve"> (должностного оклада).</w:t>
      </w:r>
      <w:r w:rsidR="00DE709B" w:rsidRPr="00FE1308">
        <w:rPr>
          <w:rFonts w:ascii="Times New Roman" w:hAnsi="Times New Roman" w:cs="Times New Roman"/>
          <w:sz w:val="26"/>
          <w:szCs w:val="26"/>
        </w:rPr>
        <w:t xml:space="preserve"> </w:t>
      </w:r>
    </w:p>
    <w:p w:rsidR="000D128D" w:rsidRPr="00FE1308" w:rsidRDefault="000D128D" w:rsidP="000D128D">
      <w:pPr>
        <w:tabs>
          <w:tab w:val="left" w:pos="1169"/>
        </w:tabs>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24. </w:t>
      </w:r>
      <w:r w:rsidR="007506F4" w:rsidRPr="00FE1308">
        <w:rPr>
          <w:rFonts w:ascii="Times New Roman" w:hAnsi="Times New Roman" w:cs="Times New Roman"/>
          <w:sz w:val="26"/>
          <w:szCs w:val="26"/>
        </w:rPr>
        <w:t>К выплатам</w:t>
      </w:r>
      <w:r w:rsidRPr="00FE1308">
        <w:rPr>
          <w:rFonts w:ascii="Times New Roman" w:hAnsi="Times New Roman" w:cs="Times New Roman"/>
          <w:sz w:val="26"/>
          <w:szCs w:val="26"/>
        </w:rPr>
        <w:t xml:space="preserve"> за интенсивность и высокие результаты работы </w:t>
      </w:r>
      <w:r w:rsidR="007506F4" w:rsidRPr="00FE1308">
        <w:rPr>
          <w:rFonts w:ascii="Times New Roman" w:hAnsi="Times New Roman" w:cs="Times New Roman"/>
          <w:sz w:val="26"/>
          <w:szCs w:val="26"/>
        </w:rPr>
        <w:t xml:space="preserve">относится надбавка за интенсивность и высокие результаты работы, которая устанавливается </w:t>
      </w:r>
      <w:r w:rsidRPr="00FE1308">
        <w:rPr>
          <w:rFonts w:ascii="Times New Roman" w:hAnsi="Times New Roman" w:cs="Times New Roman"/>
          <w:sz w:val="26"/>
          <w:szCs w:val="26"/>
        </w:rPr>
        <w:t>на определенный период (в пределах финансового года)</w:t>
      </w:r>
      <w:r w:rsidR="007506F4" w:rsidRPr="00FE1308">
        <w:rPr>
          <w:rFonts w:ascii="Times New Roman" w:hAnsi="Times New Roman" w:cs="Times New Roman"/>
          <w:sz w:val="26"/>
          <w:szCs w:val="26"/>
        </w:rPr>
        <w:t>. П</w:t>
      </w:r>
      <w:r w:rsidRPr="00FE1308">
        <w:rPr>
          <w:rFonts w:ascii="Times New Roman" w:hAnsi="Times New Roman" w:cs="Times New Roman"/>
          <w:sz w:val="26"/>
          <w:szCs w:val="26"/>
        </w:rPr>
        <w:t xml:space="preserve">ри </w:t>
      </w:r>
      <w:r w:rsidR="007506F4" w:rsidRPr="00FE1308">
        <w:rPr>
          <w:rFonts w:ascii="Times New Roman" w:hAnsi="Times New Roman" w:cs="Times New Roman"/>
          <w:sz w:val="26"/>
          <w:szCs w:val="26"/>
        </w:rPr>
        <w:t>установлении надбавки учитываются</w:t>
      </w:r>
      <w:r w:rsidRPr="00FE1308">
        <w:rPr>
          <w:rFonts w:ascii="Times New Roman" w:hAnsi="Times New Roman" w:cs="Times New Roman"/>
          <w:sz w:val="26"/>
          <w:szCs w:val="26"/>
        </w:rPr>
        <w:t>:</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напряженность (интенсивность) работы (количество проведенных плановых мероприятий, внеплановых мероприятий, выполнение поручений в кратчайшие сроки и т.д.);</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сложность;</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участие в выполнении важных работ, мероприятий;</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обеспечение безаварийной, безотказной и бесперебойной работы;</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высокие результаты работы;</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непосредственное участие в реализации национальных проектов, государственных программ Российской Федерации, государственных программ Ненецкого автономного округа.</w:t>
      </w:r>
    </w:p>
    <w:p w:rsidR="000D128D" w:rsidRPr="000D128D"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Размер надбавки определяется работодателем (представителем работодателя)</w:t>
      </w:r>
      <w:r w:rsidR="00326D37" w:rsidRPr="009A159C">
        <w:rPr>
          <w:rFonts w:ascii="Times New Roman" w:hAnsi="Times New Roman" w:cs="Times New Roman"/>
          <w:color w:val="FF0000"/>
          <w:sz w:val="26"/>
          <w:szCs w:val="26"/>
        </w:rPr>
        <w:t xml:space="preserve"> </w:t>
      </w:r>
      <w:r w:rsidRPr="00804E89">
        <w:rPr>
          <w:rFonts w:ascii="Times New Roman" w:hAnsi="Times New Roman" w:cs="Times New Roman"/>
          <w:sz w:val="26"/>
          <w:szCs w:val="26"/>
        </w:rPr>
        <w:t xml:space="preserve">и не может превышать предельные размеры, </w:t>
      </w:r>
      <w:r w:rsidRPr="00DA0D9F">
        <w:rPr>
          <w:rFonts w:ascii="Times New Roman" w:hAnsi="Times New Roman" w:cs="Times New Roman"/>
          <w:sz w:val="26"/>
          <w:szCs w:val="26"/>
        </w:rPr>
        <w:t>установленные Приложением</w:t>
      </w:r>
      <w:r w:rsidR="00804E89" w:rsidRPr="00DA0D9F">
        <w:rPr>
          <w:rFonts w:ascii="Times New Roman" w:hAnsi="Times New Roman" w:cs="Times New Roman"/>
          <w:sz w:val="26"/>
          <w:szCs w:val="26"/>
        </w:rPr>
        <w:t xml:space="preserve"> 2</w:t>
      </w:r>
      <w:r w:rsidRPr="00DA0D9F">
        <w:rPr>
          <w:rFonts w:ascii="Times New Roman" w:hAnsi="Times New Roman" w:cs="Times New Roman"/>
          <w:sz w:val="26"/>
          <w:szCs w:val="26"/>
        </w:rPr>
        <w:t xml:space="preserve"> к настоящему Положению.</w:t>
      </w:r>
    </w:p>
    <w:p w:rsidR="000D128D" w:rsidRPr="00FE1308" w:rsidRDefault="00DA0D9F" w:rsidP="000D128D">
      <w:pPr>
        <w:tabs>
          <w:tab w:val="left" w:pos="1159"/>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25</w:t>
      </w:r>
      <w:r w:rsidR="00804E89" w:rsidRPr="00FE1308">
        <w:rPr>
          <w:rFonts w:ascii="Times New Roman" w:hAnsi="Times New Roman" w:cs="Times New Roman"/>
          <w:sz w:val="26"/>
          <w:szCs w:val="26"/>
        </w:rPr>
        <w:t>. </w:t>
      </w:r>
      <w:r w:rsidR="000D128D" w:rsidRPr="00FE1308">
        <w:rPr>
          <w:rFonts w:ascii="Times New Roman" w:hAnsi="Times New Roman" w:cs="Times New Roman"/>
          <w:sz w:val="26"/>
          <w:szCs w:val="26"/>
        </w:rPr>
        <w:t>Премией является поощрительная выплата за качественный, добросовестный, эффективный труд при исполнении работником своих трудовых обязанностей, возложенных на него трудовым договором.</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Премирование работников производится в целях поощрения работников за общие результаты труда по итогам работы за установленный период, а также в целях усиления их материальной заинтересованности в улучшении результатов своей деятельности.</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Премиальные выплаты осуществляются по итогам работы за месяц, а также за выполнение особо важных и сложных работ.</w:t>
      </w:r>
    </w:p>
    <w:p w:rsidR="000D128D" w:rsidRPr="00FE1308" w:rsidRDefault="00DA0D9F" w:rsidP="000D128D">
      <w:pPr>
        <w:tabs>
          <w:tab w:val="left" w:pos="1158"/>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26</w:t>
      </w:r>
      <w:r w:rsidR="000D128D" w:rsidRPr="00FE1308">
        <w:rPr>
          <w:rFonts w:ascii="Times New Roman" w:hAnsi="Times New Roman" w:cs="Times New Roman"/>
          <w:sz w:val="26"/>
          <w:szCs w:val="26"/>
        </w:rPr>
        <w:t>. Премия по итогам работы за мес</w:t>
      </w:r>
      <w:r w:rsidR="009A159C" w:rsidRPr="00FE1308">
        <w:rPr>
          <w:rFonts w:ascii="Times New Roman" w:hAnsi="Times New Roman" w:cs="Times New Roman"/>
          <w:sz w:val="26"/>
          <w:szCs w:val="26"/>
        </w:rPr>
        <w:t>яц выплачивается каждому работнику</w:t>
      </w:r>
      <w:r w:rsidR="009A159C" w:rsidRPr="00FE1308">
        <w:t xml:space="preserve"> </w:t>
      </w:r>
      <w:r w:rsidR="009A159C" w:rsidRPr="00FE1308">
        <w:rPr>
          <w:rFonts w:ascii="Times New Roman" w:hAnsi="Times New Roman" w:cs="Times New Roman"/>
          <w:sz w:val="26"/>
          <w:szCs w:val="26"/>
        </w:rPr>
        <w:t>при условии</w:t>
      </w:r>
      <w:r w:rsidR="009A159C" w:rsidRPr="00FE1308">
        <w:t xml:space="preserve"> </w:t>
      </w:r>
      <w:r w:rsidR="009A159C" w:rsidRPr="00FE1308">
        <w:rPr>
          <w:rFonts w:ascii="Times New Roman" w:hAnsi="Times New Roman" w:cs="Times New Roman"/>
          <w:sz w:val="26"/>
          <w:szCs w:val="26"/>
        </w:rPr>
        <w:t>качественного, эффективного и добросовестного исполнения им своих должностных обязанностей,</w:t>
      </w:r>
      <w:r w:rsidR="000D128D" w:rsidRPr="00FE1308">
        <w:rPr>
          <w:rFonts w:ascii="Times New Roman" w:hAnsi="Times New Roman" w:cs="Times New Roman"/>
          <w:sz w:val="26"/>
          <w:szCs w:val="26"/>
        </w:rPr>
        <w:t xml:space="preserve"> за исключением случаев, указанных в настоящем Положении.</w:t>
      </w:r>
      <w:r w:rsidR="007358EE" w:rsidRPr="00FE1308">
        <w:rPr>
          <w:rFonts w:ascii="Times New Roman" w:hAnsi="Times New Roman" w:cs="Times New Roman"/>
          <w:sz w:val="26"/>
          <w:szCs w:val="26"/>
        </w:rPr>
        <w:t xml:space="preserve"> </w:t>
      </w:r>
    </w:p>
    <w:p w:rsidR="00804E89" w:rsidRPr="00FE1308" w:rsidRDefault="009A159C"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w:t>
      </w:r>
      <w:r w:rsidR="000D128D" w:rsidRPr="00FE1308">
        <w:rPr>
          <w:rFonts w:ascii="Times New Roman" w:hAnsi="Times New Roman" w:cs="Times New Roman"/>
          <w:sz w:val="26"/>
          <w:szCs w:val="26"/>
        </w:rPr>
        <w:t xml:space="preserve">азмер премии в процентах от оклада (должностного оклада) </w:t>
      </w:r>
      <w:r w:rsidRPr="00FE1308">
        <w:rPr>
          <w:rFonts w:ascii="Times New Roman" w:hAnsi="Times New Roman" w:cs="Times New Roman"/>
          <w:sz w:val="26"/>
          <w:szCs w:val="26"/>
        </w:rPr>
        <w:t>устанавливается в</w:t>
      </w:r>
      <w:r w:rsidR="00804E89" w:rsidRPr="00FE1308">
        <w:rPr>
          <w:rFonts w:ascii="Times New Roman" w:hAnsi="Times New Roman" w:cs="Times New Roman"/>
          <w:sz w:val="26"/>
          <w:szCs w:val="26"/>
        </w:rPr>
        <w:t xml:space="preserve"> размере до 25 процентов от оклада (должностного оклада) работника.</w:t>
      </w:r>
      <w:r w:rsidR="007358EE" w:rsidRPr="00FE1308">
        <w:rPr>
          <w:rFonts w:ascii="Times New Roman" w:hAnsi="Times New Roman" w:cs="Times New Roman"/>
          <w:sz w:val="26"/>
          <w:szCs w:val="26"/>
        </w:rPr>
        <w:t xml:space="preserve"> </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 xml:space="preserve">При наличии нарушений трудовой дисциплины, фактов недобросовестного исполнения должностных обязанностей, в том числе подтвержденных </w:t>
      </w:r>
      <w:r w:rsidRPr="00FE1308">
        <w:rPr>
          <w:rFonts w:ascii="Times New Roman" w:hAnsi="Times New Roman" w:cs="Times New Roman"/>
          <w:sz w:val="26"/>
          <w:szCs w:val="26"/>
        </w:rPr>
        <w:lastRenderedPageBreak/>
        <w:t>обоснованными жалобами, а также наличия дисциплинарного взыскания в отчетном месяце премия по итогам работы за месяц может быть уменьшена или не выплачивается.</w:t>
      </w:r>
    </w:p>
    <w:p w:rsidR="000D128D" w:rsidRPr="00FE1308" w:rsidRDefault="000D128D" w:rsidP="000D128D">
      <w:pPr>
        <w:spacing w:line="293" w:lineRule="exact"/>
        <w:ind w:firstLine="760"/>
        <w:jc w:val="both"/>
        <w:rPr>
          <w:rFonts w:ascii="Times New Roman" w:hAnsi="Times New Roman" w:cs="Times New Roman"/>
          <w:sz w:val="26"/>
          <w:szCs w:val="26"/>
        </w:rPr>
      </w:pPr>
      <w:proofErr w:type="gramStart"/>
      <w:r w:rsidRPr="00FE1308">
        <w:rPr>
          <w:rFonts w:ascii="Times New Roman" w:hAnsi="Times New Roman" w:cs="Times New Roman"/>
          <w:sz w:val="26"/>
          <w:szCs w:val="26"/>
        </w:rPr>
        <w:t>Вне зависимости от применения к работнику мер дисциплинарного взыскания премия по итогам работы за месяц</w:t>
      </w:r>
      <w:proofErr w:type="gramEnd"/>
      <w:r w:rsidRPr="00FE1308">
        <w:rPr>
          <w:rFonts w:ascii="Times New Roman" w:hAnsi="Times New Roman" w:cs="Times New Roman"/>
          <w:sz w:val="26"/>
          <w:szCs w:val="26"/>
        </w:rPr>
        <w:t xml:space="preserve"> не выплачивается при установлении факта грубого нарушения трудовой дисциплины, в том числе:</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появления работника на работе (на своем рабочем месте либо на территории,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Выплата премии по итогам работы за месяц за текущий месяц (премируемый период) производится в следующем месяце.</w:t>
      </w:r>
    </w:p>
    <w:p w:rsidR="000D128D" w:rsidRPr="00FE1308" w:rsidRDefault="00DA0D9F" w:rsidP="000D128D">
      <w:pPr>
        <w:tabs>
          <w:tab w:val="left" w:pos="1162"/>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27</w:t>
      </w:r>
      <w:r w:rsidR="000D128D" w:rsidRPr="00FE1308">
        <w:rPr>
          <w:rFonts w:ascii="Times New Roman" w:hAnsi="Times New Roman" w:cs="Times New Roman"/>
          <w:sz w:val="26"/>
          <w:szCs w:val="26"/>
        </w:rPr>
        <w:t>. Премия за выполнение особо важных и сложных работ выплачивается единовременно по итогам выполнения работником данных работ при наличии экономии фонда оплаты труда. Выплата указанной премии может быть приурочена к</w:t>
      </w:r>
      <w:r w:rsidR="00D902CF" w:rsidRPr="00FE1308">
        <w:rPr>
          <w:rFonts w:ascii="Times New Roman" w:hAnsi="Times New Roman" w:cs="Times New Roman"/>
          <w:sz w:val="26"/>
          <w:szCs w:val="26"/>
        </w:rPr>
        <w:t xml:space="preserve"> профессиональным праздникам</w:t>
      </w:r>
      <w:r w:rsidR="000D128D" w:rsidRPr="00FE1308">
        <w:rPr>
          <w:rFonts w:ascii="Times New Roman" w:hAnsi="Times New Roman" w:cs="Times New Roman"/>
          <w:sz w:val="26"/>
          <w:szCs w:val="26"/>
        </w:rPr>
        <w:t>.</w:t>
      </w:r>
    </w:p>
    <w:p w:rsidR="000D128D" w:rsidRPr="00FE1308" w:rsidRDefault="00DA0D9F" w:rsidP="000D128D">
      <w:pPr>
        <w:tabs>
          <w:tab w:val="left" w:pos="1167"/>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28</w:t>
      </w:r>
      <w:r w:rsidR="000D128D" w:rsidRPr="00FE1308">
        <w:rPr>
          <w:rFonts w:ascii="Times New Roman" w:hAnsi="Times New Roman" w:cs="Times New Roman"/>
          <w:sz w:val="26"/>
          <w:szCs w:val="26"/>
        </w:rPr>
        <w:t xml:space="preserve">. Выплата за наличие ученых степеней, почетных званий производится работникам, которым присвоена ученая степень, почетное звание </w:t>
      </w:r>
      <w:r w:rsidR="00D902CF" w:rsidRPr="00FE1308">
        <w:rPr>
          <w:rFonts w:ascii="Times New Roman" w:hAnsi="Times New Roman" w:cs="Times New Roman"/>
          <w:sz w:val="26"/>
          <w:szCs w:val="26"/>
        </w:rPr>
        <w:t xml:space="preserve">Российской Федерации </w:t>
      </w:r>
      <w:r w:rsidR="000D128D" w:rsidRPr="00FE1308">
        <w:rPr>
          <w:rFonts w:ascii="Times New Roman" w:hAnsi="Times New Roman" w:cs="Times New Roman"/>
          <w:sz w:val="26"/>
          <w:szCs w:val="26"/>
        </w:rPr>
        <w:t>по основному профилю профессиональной деятельности.</w:t>
      </w:r>
    </w:p>
    <w:p w:rsidR="000D128D" w:rsidRPr="00FE1308" w:rsidRDefault="00D902CF" w:rsidP="000D128D">
      <w:pPr>
        <w:spacing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Выплата</w:t>
      </w:r>
      <w:r w:rsidR="000D128D" w:rsidRPr="00FE1308">
        <w:rPr>
          <w:rFonts w:ascii="Times New Roman" w:hAnsi="Times New Roman" w:cs="Times New Roman"/>
          <w:sz w:val="26"/>
          <w:szCs w:val="26"/>
        </w:rPr>
        <w:t xml:space="preserve"> за наличие ученой степени кандидата наук </w:t>
      </w:r>
      <w:r w:rsidRPr="00FE1308">
        <w:rPr>
          <w:rFonts w:ascii="Times New Roman" w:hAnsi="Times New Roman" w:cs="Times New Roman"/>
          <w:sz w:val="26"/>
          <w:szCs w:val="26"/>
        </w:rPr>
        <w:t xml:space="preserve">производится в размере </w:t>
      </w:r>
      <w:r w:rsidR="000D128D" w:rsidRPr="00FE1308">
        <w:rPr>
          <w:rFonts w:ascii="Times New Roman" w:hAnsi="Times New Roman" w:cs="Times New Roman"/>
          <w:sz w:val="26"/>
          <w:szCs w:val="26"/>
        </w:rPr>
        <w:t>не более 5 процентов</w:t>
      </w:r>
      <w:r w:rsidRPr="00FE1308">
        <w:rPr>
          <w:rFonts w:ascii="Times New Roman" w:hAnsi="Times New Roman" w:cs="Times New Roman"/>
          <w:sz w:val="26"/>
          <w:szCs w:val="26"/>
        </w:rPr>
        <w:t xml:space="preserve"> оклада (должностного оклада)</w:t>
      </w:r>
      <w:r w:rsidR="000D128D" w:rsidRPr="00FE1308">
        <w:rPr>
          <w:rFonts w:ascii="Times New Roman" w:hAnsi="Times New Roman" w:cs="Times New Roman"/>
          <w:sz w:val="26"/>
          <w:szCs w:val="26"/>
        </w:rPr>
        <w:t>, доктора наук - не более 10 процентов</w:t>
      </w:r>
      <w:r w:rsidRPr="00FE1308">
        <w:t xml:space="preserve"> </w:t>
      </w:r>
      <w:r w:rsidRPr="00FE1308">
        <w:rPr>
          <w:rFonts w:ascii="Times New Roman" w:hAnsi="Times New Roman" w:cs="Times New Roman"/>
          <w:sz w:val="26"/>
          <w:szCs w:val="26"/>
        </w:rPr>
        <w:t>оклада (должностного оклада)</w:t>
      </w:r>
      <w:r w:rsidR="000D128D" w:rsidRPr="00FE1308">
        <w:rPr>
          <w:rFonts w:ascii="Times New Roman" w:hAnsi="Times New Roman" w:cs="Times New Roman"/>
          <w:sz w:val="26"/>
          <w:szCs w:val="26"/>
        </w:rPr>
        <w:t>.</w:t>
      </w:r>
    </w:p>
    <w:p w:rsidR="000D128D" w:rsidRPr="00FE1308" w:rsidRDefault="00D902CF"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Выплата</w:t>
      </w:r>
      <w:r w:rsidR="000D128D" w:rsidRPr="00FE1308">
        <w:rPr>
          <w:rFonts w:ascii="Times New Roman" w:hAnsi="Times New Roman" w:cs="Times New Roman"/>
          <w:sz w:val="26"/>
          <w:szCs w:val="26"/>
        </w:rPr>
        <w:t xml:space="preserve"> за наличие почетного звания </w:t>
      </w:r>
      <w:r w:rsidRPr="00FE1308">
        <w:rPr>
          <w:rFonts w:ascii="Times New Roman" w:hAnsi="Times New Roman" w:cs="Times New Roman"/>
          <w:sz w:val="26"/>
          <w:szCs w:val="26"/>
        </w:rPr>
        <w:t xml:space="preserve">Российской Федерации </w:t>
      </w:r>
      <w:r w:rsidR="000D128D" w:rsidRPr="00FE1308">
        <w:rPr>
          <w:rFonts w:ascii="Times New Roman" w:hAnsi="Times New Roman" w:cs="Times New Roman"/>
          <w:sz w:val="26"/>
          <w:szCs w:val="26"/>
        </w:rPr>
        <w:t xml:space="preserve">по основному профилю профессиональной деятельности </w:t>
      </w:r>
      <w:r w:rsidRPr="00FE1308">
        <w:rPr>
          <w:rFonts w:ascii="Times New Roman" w:hAnsi="Times New Roman" w:cs="Times New Roman"/>
          <w:sz w:val="26"/>
          <w:szCs w:val="26"/>
        </w:rPr>
        <w:t xml:space="preserve">производится в размере не более </w:t>
      </w:r>
      <w:r w:rsidR="000D128D" w:rsidRPr="00FE1308">
        <w:rPr>
          <w:rFonts w:ascii="Times New Roman" w:hAnsi="Times New Roman" w:cs="Times New Roman"/>
          <w:sz w:val="26"/>
          <w:szCs w:val="26"/>
        </w:rPr>
        <w:t>15 процентов</w:t>
      </w:r>
      <w:r w:rsidRPr="00FE1308">
        <w:rPr>
          <w:rFonts w:ascii="Times New Roman" w:hAnsi="Times New Roman" w:cs="Times New Roman"/>
          <w:sz w:val="26"/>
          <w:szCs w:val="26"/>
        </w:rPr>
        <w:t xml:space="preserve"> оклада (должностного оклада)</w:t>
      </w:r>
      <w:r w:rsidR="000D128D" w:rsidRPr="00FE1308">
        <w:rPr>
          <w:rFonts w:ascii="Times New Roman" w:hAnsi="Times New Roman" w:cs="Times New Roman"/>
          <w:sz w:val="26"/>
          <w:szCs w:val="26"/>
        </w:rPr>
        <w:t>.</w:t>
      </w:r>
    </w:p>
    <w:p w:rsidR="00D902CF" w:rsidRPr="00FE1308" w:rsidRDefault="00D902CF"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 xml:space="preserve">Работникам, имеющим несколько ученых степеней </w:t>
      </w:r>
      <w:r w:rsidR="0013576F" w:rsidRPr="00FE1308">
        <w:rPr>
          <w:rFonts w:ascii="Times New Roman" w:hAnsi="Times New Roman" w:cs="Times New Roman"/>
          <w:sz w:val="26"/>
          <w:szCs w:val="26"/>
        </w:rPr>
        <w:t>(почетных званий), выплата производится за одну ученую степень (почетное звание).</w:t>
      </w:r>
    </w:p>
    <w:p w:rsidR="0013576F" w:rsidRPr="00FE1308" w:rsidRDefault="00DA0D9F" w:rsidP="0013576F">
      <w:pPr>
        <w:tabs>
          <w:tab w:val="left" w:pos="1170"/>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29</w:t>
      </w:r>
      <w:r w:rsidR="000D128D" w:rsidRPr="00FE1308">
        <w:rPr>
          <w:rFonts w:ascii="Times New Roman" w:hAnsi="Times New Roman" w:cs="Times New Roman"/>
          <w:sz w:val="26"/>
          <w:szCs w:val="26"/>
        </w:rPr>
        <w:t>. </w:t>
      </w:r>
      <w:proofErr w:type="gramStart"/>
      <w:r w:rsidR="0013576F" w:rsidRPr="00FE1308">
        <w:rPr>
          <w:rFonts w:ascii="Times New Roman" w:hAnsi="Times New Roman" w:cs="Times New Roman"/>
          <w:sz w:val="26"/>
          <w:szCs w:val="26"/>
        </w:rPr>
        <w:t>Молодым специалистам, окончившим образовательные организации высшего образования и профессиональные образовательные организации, имеющие государственную аккредитацию (далее - образовательные организации), впервые приступившим к исполнению трудовых обязанностей по специальности в течение трех лет после окончания образовательной организации, устанавливается надбавка в размере до 30 процентов оклада (должностного оклада) по основной работе сроком на три года со дня заключения трудового договора, за исключением случаев, указанных в</w:t>
      </w:r>
      <w:proofErr w:type="gramEnd"/>
      <w:r w:rsidR="0013576F" w:rsidRPr="00FE1308">
        <w:rPr>
          <w:rFonts w:ascii="Times New Roman" w:hAnsi="Times New Roman" w:cs="Times New Roman"/>
          <w:sz w:val="26"/>
          <w:szCs w:val="26"/>
        </w:rPr>
        <w:t xml:space="preserve"> </w:t>
      </w:r>
      <w:proofErr w:type="gramStart"/>
      <w:r w:rsidR="0013576F" w:rsidRPr="00FE1308">
        <w:rPr>
          <w:rFonts w:ascii="Times New Roman" w:hAnsi="Times New Roman" w:cs="Times New Roman"/>
          <w:sz w:val="26"/>
          <w:szCs w:val="26"/>
        </w:rPr>
        <w:t>настоящем</w:t>
      </w:r>
      <w:proofErr w:type="gramEnd"/>
      <w:r w:rsidR="0013576F" w:rsidRPr="00FE1308">
        <w:rPr>
          <w:rFonts w:ascii="Times New Roman" w:hAnsi="Times New Roman" w:cs="Times New Roman"/>
          <w:sz w:val="26"/>
          <w:szCs w:val="26"/>
        </w:rPr>
        <w:t xml:space="preserve"> пункте.</w:t>
      </w:r>
    </w:p>
    <w:p w:rsidR="0013576F" w:rsidRPr="00FE1308" w:rsidRDefault="0013576F" w:rsidP="0013576F">
      <w:pPr>
        <w:tabs>
          <w:tab w:val="left" w:pos="1170"/>
        </w:tabs>
        <w:spacing w:line="293" w:lineRule="exact"/>
        <w:ind w:firstLine="709"/>
        <w:jc w:val="both"/>
        <w:rPr>
          <w:rFonts w:ascii="Times New Roman" w:hAnsi="Times New Roman" w:cs="Times New Roman"/>
          <w:sz w:val="26"/>
          <w:szCs w:val="26"/>
        </w:rPr>
      </w:pPr>
      <w:proofErr w:type="gramStart"/>
      <w:r w:rsidRPr="00FE1308">
        <w:rPr>
          <w:rFonts w:ascii="Times New Roman" w:hAnsi="Times New Roman" w:cs="Times New Roman"/>
          <w:sz w:val="26"/>
          <w:szCs w:val="26"/>
        </w:rPr>
        <w:lastRenderedPageBreak/>
        <w:t>Молодым специалистам, не приступившим к работе в год окончания образовательной организации в связи с беременностью и родами, уходом за ребенком до достижения им возраста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сроком</w:t>
      </w:r>
      <w:proofErr w:type="gramEnd"/>
      <w:r w:rsidRPr="00FE1308">
        <w:rPr>
          <w:rFonts w:ascii="Times New Roman" w:hAnsi="Times New Roman" w:cs="Times New Roman"/>
          <w:sz w:val="26"/>
          <w:szCs w:val="26"/>
        </w:rPr>
        <w:t xml:space="preserve"> на три года со дня заключения трудового договора при условии представления документов, подтверждающих указанные периоды, и трудоустройства в течение трех месяцев после их окончания. В случае</w:t>
      </w:r>
      <w:proofErr w:type="gramStart"/>
      <w:r w:rsidRPr="00FE1308">
        <w:rPr>
          <w:rFonts w:ascii="Times New Roman" w:hAnsi="Times New Roman" w:cs="Times New Roman"/>
          <w:sz w:val="26"/>
          <w:szCs w:val="26"/>
        </w:rPr>
        <w:t>,</w:t>
      </w:r>
      <w:proofErr w:type="gramEnd"/>
      <w:r w:rsidRPr="00FE1308">
        <w:rPr>
          <w:rFonts w:ascii="Times New Roman" w:hAnsi="Times New Roman" w:cs="Times New Roman"/>
          <w:sz w:val="26"/>
          <w:szCs w:val="26"/>
        </w:rPr>
        <w:t xml:space="preserve"> если молодой специалист приступил к работе по истечении трех месяцев после окончания указанных периодов, надбавка устанавливается со дня заключения трудового договора до истечения трех лет после окончания указанных периодов.</w:t>
      </w:r>
    </w:p>
    <w:p w:rsidR="000D128D" w:rsidRPr="00FE1308" w:rsidRDefault="0013576F" w:rsidP="0013576F">
      <w:pPr>
        <w:tabs>
          <w:tab w:val="left" w:pos="1170"/>
        </w:tabs>
        <w:spacing w:after="304" w:line="293" w:lineRule="exact"/>
        <w:ind w:firstLine="709"/>
        <w:jc w:val="both"/>
        <w:rPr>
          <w:rFonts w:ascii="Times New Roman" w:hAnsi="Times New Roman" w:cs="Times New Roman"/>
          <w:sz w:val="26"/>
          <w:szCs w:val="26"/>
        </w:rPr>
      </w:pPr>
      <w:r w:rsidRPr="00FE1308">
        <w:rPr>
          <w:rFonts w:ascii="Times New Roman" w:hAnsi="Times New Roman" w:cs="Times New Roman"/>
          <w:sz w:val="26"/>
          <w:szCs w:val="26"/>
        </w:rPr>
        <w:t>Молодым специалистам, не приступившим к работе в год окончания образовательной организации по причинам, не предусмотренным абзацем вторым настоящего пункта, надбавка устанавливается со дня заключения трудового договора до истечения трех лет после окончания образовательной организации.</w:t>
      </w:r>
    </w:p>
    <w:p w:rsidR="000D128D" w:rsidRPr="000D128D" w:rsidRDefault="000D128D" w:rsidP="000D128D">
      <w:pPr>
        <w:spacing w:line="288" w:lineRule="exact"/>
        <w:jc w:val="center"/>
        <w:rPr>
          <w:rFonts w:ascii="Times New Roman" w:hAnsi="Times New Roman" w:cs="Times New Roman"/>
          <w:sz w:val="26"/>
          <w:szCs w:val="26"/>
        </w:rPr>
      </w:pPr>
      <w:r w:rsidRPr="000D128D">
        <w:rPr>
          <w:rFonts w:ascii="Times New Roman" w:hAnsi="Times New Roman" w:cs="Times New Roman"/>
          <w:sz w:val="26"/>
          <w:szCs w:val="26"/>
        </w:rPr>
        <w:t>Раздел V</w:t>
      </w:r>
    </w:p>
    <w:p w:rsidR="000D128D" w:rsidRPr="000D128D" w:rsidRDefault="000D128D" w:rsidP="000D128D">
      <w:pPr>
        <w:keepNext/>
        <w:keepLines/>
        <w:spacing w:after="296" w:line="288" w:lineRule="exact"/>
        <w:jc w:val="center"/>
        <w:outlineLvl w:val="0"/>
        <w:rPr>
          <w:rFonts w:ascii="Times New Roman" w:eastAsia="Times New Roman" w:hAnsi="Times New Roman" w:cs="Times New Roman"/>
          <w:b/>
          <w:bCs/>
          <w:color w:val="auto"/>
          <w:sz w:val="26"/>
          <w:szCs w:val="26"/>
          <w:lang w:bidi="ar-SA"/>
        </w:rPr>
      </w:pPr>
      <w:bookmarkStart w:id="3" w:name="bookmark3"/>
      <w:r w:rsidRPr="000D128D">
        <w:rPr>
          <w:rFonts w:ascii="Times New Roman" w:eastAsia="Times New Roman" w:hAnsi="Times New Roman" w:cs="Times New Roman"/>
          <w:b/>
          <w:bCs/>
          <w:color w:val="auto"/>
          <w:sz w:val="26"/>
          <w:szCs w:val="26"/>
          <w:lang w:bidi="ar-SA"/>
        </w:rPr>
        <w:t>Другие вопросы оплаты труда</w:t>
      </w:r>
      <w:bookmarkEnd w:id="3"/>
    </w:p>
    <w:p w:rsidR="000D128D" w:rsidRPr="00FE1308" w:rsidRDefault="00DA0D9F" w:rsidP="000D128D">
      <w:pPr>
        <w:tabs>
          <w:tab w:val="left" w:pos="1175"/>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30</w:t>
      </w:r>
      <w:r w:rsidR="000D128D" w:rsidRPr="00FE1308">
        <w:rPr>
          <w:rFonts w:ascii="Times New Roman" w:hAnsi="Times New Roman" w:cs="Times New Roman"/>
          <w:sz w:val="26"/>
          <w:szCs w:val="26"/>
        </w:rPr>
        <w:t>. Работникам один раз в год выплачивается материальная помощь к отпуску в размере одного оклада (должностного оклада)</w:t>
      </w:r>
      <w:r w:rsidR="0013576F" w:rsidRPr="00FE1308">
        <w:rPr>
          <w:rFonts w:ascii="Times New Roman" w:hAnsi="Times New Roman" w:cs="Times New Roman"/>
          <w:sz w:val="26"/>
          <w:szCs w:val="26"/>
        </w:rPr>
        <w:t>,</w:t>
      </w:r>
      <w:r w:rsidR="0013576F" w:rsidRPr="00FE1308">
        <w:t xml:space="preserve"> </w:t>
      </w:r>
      <w:r w:rsidR="0013576F" w:rsidRPr="00FE1308">
        <w:rPr>
          <w:rFonts w:ascii="Times New Roman" w:hAnsi="Times New Roman" w:cs="Times New Roman"/>
          <w:sz w:val="26"/>
          <w:szCs w:val="26"/>
        </w:rPr>
        <w:t>ставки заработной платы</w:t>
      </w:r>
      <w:r w:rsidR="000D128D" w:rsidRPr="00FE1308">
        <w:rPr>
          <w:rFonts w:ascii="Times New Roman" w:hAnsi="Times New Roman" w:cs="Times New Roman"/>
          <w:sz w:val="26"/>
          <w:szCs w:val="26"/>
        </w:rPr>
        <w:t xml:space="preserve"> с применением к нему районного коэффициента и процентной надбавки за стаж работы в районах Крайнего Севера и приравненных к ним местностях.</w:t>
      </w:r>
    </w:p>
    <w:p w:rsidR="0013576F" w:rsidRPr="00FE1308" w:rsidRDefault="0013576F" w:rsidP="0013576F">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 xml:space="preserve">Выплата материальной помощи в первый год работы осуществляется </w:t>
      </w:r>
      <w:proofErr w:type="gramStart"/>
      <w:r w:rsidRPr="00FE1308">
        <w:rPr>
          <w:rFonts w:ascii="Times New Roman" w:hAnsi="Times New Roman" w:cs="Times New Roman"/>
          <w:sz w:val="26"/>
          <w:szCs w:val="26"/>
        </w:rPr>
        <w:t>пропорционально полным месяцам</w:t>
      </w:r>
      <w:proofErr w:type="gramEnd"/>
      <w:r w:rsidRPr="00FE1308">
        <w:rPr>
          <w:rFonts w:ascii="Times New Roman" w:hAnsi="Times New Roman" w:cs="Times New Roman"/>
          <w:sz w:val="26"/>
          <w:szCs w:val="26"/>
        </w:rPr>
        <w:t>, прошедшим с даты приема работника на работу до окончания календарного года.</w:t>
      </w:r>
    </w:p>
    <w:p w:rsidR="0013576F" w:rsidRPr="00FE1308" w:rsidRDefault="0013576F" w:rsidP="0013576F">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Материальная помощь к отпуску не включается в расчет средней заработной платы.</w:t>
      </w:r>
    </w:p>
    <w:p w:rsidR="000D128D" w:rsidRPr="00FE1308" w:rsidRDefault="00DA0D9F" w:rsidP="000D128D">
      <w:pPr>
        <w:tabs>
          <w:tab w:val="left" w:pos="1166"/>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31</w:t>
      </w:r>
      <w:r w:rsidR="000D128D" w:rsidRPr="00FE1308">
        <w:rPr>
          <w:rFonts w:ascii="Times New Roman" w:hAnsi="Times New Roman" w:cs="Times New Roman"/>
          <w:sz w:val="26"/>
          <w:szCs w:val="26"/>
        </w:rPr>
        <w:t>. Работникам в пределах фонда оплаты труда может быть оказана иная материальная помощь в следующих случаях:</w:t>
      </w:r>
    </w:p>
    <w:p w:rsidR="000D128D" w:rsidRPr="00FE1308" w:rsidRDefault="000D128D" w:rsidP="000D128D">
      <w:pPr>
        <w:numPr>
          <w:ilvl w:val="0"/>
          <w:numId w:val="2"/>
        </w:numPr>
        <w:tabs>
          <w:tab w:val="left" w:pos="1086"/>
        </w:tabs>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заключение брака - не более 5 000 рублей;</w:t>
      </w:r>
    </w:p>
    <w:p w:rsidR="000D128D" w:rsidRPr="00FE1308" w:rsidRDefault="0013576F" w:rsidP="000D128D">
      <w:pPr>
        <w:numPr>
          <w:ilvl w:val="0"/>
          <w:numId w:val="2"/>
        </w:numPr>
        <w:tabs>
          <w:tab w:val="left" w:pos="1114"/>
        </w:tabs>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рождение ребенка - не более 5</w:t>
      </w:r>
      <w:r w:rsidR="000D128D" w:rsidRPr="00FE1308">
        <w:rPr>
          <w:rFonts w:ascii="Times New Roman" w:hAnsi="Times New Roman" w:cs="Times New Roman"/>
          <w:sz w:val="26"/>
          <w:szCs w:val="26"/>
        </w:rPr>
        <w:t xml:space="preserve"> 000 рублей;</w:t>
      </w:r>
    </w:p>
    <w:p w:rsidR="000D128D" w:rsidRPr="00FE1308" w:rsidRDefault="000D128D" w:rsidP="000D128D">
      <w:pPr>
        <w:numPr>
          <w:ilvl w:val="0"/>
          <w:numId w:val="2"/>
        </w:numPr>
        <w:tabs>
          <w:tab w:val="left" w:pos="1067"/>
        </w:tabs>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смерть близкого родственника (родители, дети, муж (жена), родные братья и сестры) - не более 25 000 рублей;</w:t>
      </w:r>
    </w:p>
    <w:p w:rsidR="000D128D" w:rsidRPr="00FE1308" w:rsidRDefault="000D128D" w:rsidP="000D128D">
      <w:pPr>
        <w:numPr>
          <w:ilvl w:val="0"/>
          <w:numId w:val="2"/>
        </w:numPr>
        <w:tabs>
          <w:tab w:val="left" w:pos="1114"/>
        </w:tabs>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иные непредвиденные обстоятельства.</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Решение об оказании иной материальной помощи и ее конкретных размерах принимает руководитель Департамента на основании письменного заявления работника.</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К заявлению о выплате материальной помощи прилагаются документы, подтверждающие наступление обстоятельств, указанных в настоящем пункте, (справки, счета, медицинские заключения, путевки, свидетельства об актах гражданского состояния и пр.).</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Начисление и выплата районного коэффициента и процентной надбавки к заработной плате за стаж работы в районах Крайнего Севера и приравненных к ним местностях на материальную помощь, предусмотренную настоящим пунктом, не осуществляется.</w:t>
      </w:r>
    </w:p>
    <w:p w:rsidR="000D128D" w:rsidRPr="00FE1308" w:rsidRDefault="00DA0D9F" w:rsidP="000D128D">
      <w:pPr>
        <w:tabs>
          <w:tab w:val="left" w:pos="455"/>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32</w:t>
      </w:r>
      <w:r w:rsidR="000D128D" w:rsidRPr="00FE1308">
        <w:rPr>
          <w:rFonts w:ascii="Times New Roman" w:hAnsi="Times New Roman" w:cs="Times New Roman"/>
          <w:sz w:val="26"/>
          <w:szCs w:val="26"/>
        </w:rPr>
        <w:t xml:space="preserve">. Размеры окладов (должностных окладов) работников ежегодно увеличиваются (индексируются) в соответствии с законом Ненецкого автономного округа об окружном бюджете на соответствующий год с учетом уровня инфляции (потребительских цен). Увеличение (индексация) размеров окладов (должностных </w:t>
      </w:r>
      <w:r w:rsidR="000D128D" w:rsidRPr="00FE1308">
        <w:rPr>
          <w:rFonts w:ascii="Times New Roman" w:hAnsi="Times New Roman" w:cs="Times New Roman"/>
          <w:sz w:val="26"/>
          <w:szCs w:val="26"/>
        </w:rPr>
        <w:lastRenderedPageBreak/>
        <w:t>окладов) по должностям и профессиям работников производится в соответствии с законодательством Ненецкого автономного округа.</w:t>
      </w:r>
    </w:p>
    <w:p w:rsidR="000D128D" w:rsidRPr="00FE1308" w:rsidRDefault="00DA0D9F" w:rsidP="000D128D">
      <w:pPr>
        <w:tabs>
          <w:tab w:val="left" w:pos="1167"/>
          <w:tab w:val="left" w:pos="2194"/>
          <w:tab w:val="left" w:pos="6014"/>
        </w:tabs>
        <w:spacing w:line="293" w:lineRule="exact"/>
        <w:ind w:firstLine="709"/>
        <w:jc w:val="both"/>
        <w:rPr>
          <w:rFonts w:ascii="Times New Roman" w:hAnsi="Times New Roman" w:cs="Times New Roman"/>
          <w:sz w:val="26"/>
          <w:szCs w:val="26"/>
        </w:rPr>
      </w:pPr>
      <w:r>
        <w:rPr>
          <w:rFonts w:ascii="Times New Roman" w:hAnsi="Times New Roman" w:cs="Times New Roman"/>
          <w:sz w:val="26"/>
          <w:szCs w:val="26"/>
        </w:rPr>
        <w:t>33</w:t>
      </w:r>
      <w:r w:rsidR="000D128D" w:rsidRPr="00FE1308">
        <w:rPr>
          <w:rFonts w:ascii="Times New Roman" w:hAnsi="Times New Roman" w:cs="Times New Roman"/>
          <w:sz w:val="26"/>
          <w:szCs w:val="26"/>
        </w:rPr>
        <w:t>. Работодатель (представитель работодателя) обязан ознакомить работников под роспись с положениями коллективного договора, локальными нормативными актами, устанавливающими систему оплаты труда, непосредственно после их принятия (внесения в них изменений и (или) дополнений), а работников, принимаемых на работу, - до подписания трудового договора.</w:t>
      </w:r>
    </w:p>
    <w:p w:rsidR="000D128D" w:rsidRPr="00FE1308" w:rsidRDefault="000D128D" w:rsidP="000D128D">
      <w:pPr>
        <w:spacing w:line="293" w:lineRule="exact"/>
        <w:ind w:firstLine="760"/>
        <w:jc w:val="both"/>
        <w:rPr>
          <w:rFonts w:ascii="Times New Roman" w:hAnsi="Times New Roman" w:cs="Times New Roman"/>
          <w:sz w:val="26"/>
          <w:szCs w:val="26"/>
        </w:rPr>
      </w:pPr>
      <w:r w:rsidRPr="00FE1308">
        <w:rPr>
          <w:rFonts w:ascii="Times New Roman" w:hAnsi="Times New Roman" w:cs="Times New Roman"/>
          <w:sz w:val="26"/>
          <w:szCs w:val="26"/>
        </w:rPr>
        <w:t xml:space="preserve">О предстоящих изменениях условий оплаты труда, а также о причинах, вызвавших необходимость таких изменений, работодатель (представитель работодателя) в соответствии со статьей 74 Трудового кодекса Российской Федерации обязан уведомить работника в письменной форме не </w:t>
      </w:r>
      <w:proofErr w:type="gramStart"/>
      <w:r w:rsidRPr="00FE1308">
        <w:rPr>
          <w:rFonts w:ascii="Times New Roman" w:hAnsi="Times New Roman" w:cs="Times New Roman"/>
          <w:sz w:val="26"/>
          <w:szCs w:val="26"/>
        </w:rPr>
        <w:t>позднее</w:t>
      </w:r>
      <w:proofErr w:type="gramEnd"/>
      <w:r w:rsidRPr="00FE1308">
        <w:rPr>
          <w:rFonts w:ascii="Times New Roman" w:hAnsi="Times New Roman" w:cs="Times New Roman"/>
          <w:sz w:val="26"/>
          <w:szCs w:val="26"/>
        </w:rPr>
        <w:t xml:space="preserve"> чем за два месяца с указанием в уведомлении размера заработной платы и составляющих ее выплат.</w:t>
      </w:r>
    </w:p>
    <w:p w:rsidR="000D128D" w:rsidRPr="00FE1308" w:rsidRDefault="000D128D" w:rsidP="000D128D">
      <w:pPr>
        <w:spacing w:line="293" w:lineRule="exact"/>
        <w:ind w:firstLine="760"/>
        <w:jc w:val="both"/>
        <w:rPr>
          <w:rFonts w:ascii="Times New Roman" w:hAnsi="Times New Roman" w:cs="Times New Roman"/>
          <w:sz w:val="26"/>
          <w:szCs w:val="26"/>
        </w:rPr>
        <w:sectPr w:rsidR="000D128D" w:rsidRPr="00FE1308" w:rsidSect="0021310B">
          <w:headerReference w:type="default" r:id="rId9"/>
          <w:pgSz w:w="11900" w:h="16840"/>
          <w:pgMar w:top="1066" w:right="836" w:bottom="426" w:left="1498" w:header="0" w:footer="3" w:gutter="0"/>
          <w:pgNumType w:start="3"/>
          <w:cols w:space="720"/>
          <w:noEndnote/>
          <w:docGrid w:linePitch="360"/>
        </w:sectPr>
      </w:pPr>
      <w:r w:rsidRPr="00FE1308">
        <w:rPr>
          <w:rFonts w:ascii="Times New Roman" w:hAnsi="Times New Roman" w:cs="Times New Roman"/>
          <w:sz w:val="26"/>
          <w:szCs w:val="26"/>
        </w:rPr>
        <w:t>В случае согласия работника на продолжение работы в новых условиях работодатель (представитель работодателя) заключает с ним дополнительное соглашение к трудовому до</w:t>
      </w:r>
      <w:r w:rsidR="00F72497" w:rsidRPr="00FE1308">
        <w:rPr>
          <w:rFonts w:ascii="Times New Roman" w:hAnsi="Times New Roman" w:cs="Times New Roman"/>
          <w:sz w:val="26"/>
          <w:szCs w:val="26"/>
        </w:rPr>
        <w:t>говору с указанием этих условий.</w:t>
      </w:r>
    </w:p>
    <w:p w:rsidR="000D128D" w:rsidRPr="000D128D" w:rsidRDefault="00F72497" w:rsidP="00F72497">
      <w:pPr>
        <w:spacing w:line="293" w:lineRule="exac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21D7A">
        <w:rPr>
          <w:rFonts w:ascii="Times New Roman" w:hAnsi="Times New Roman" w:cs="Times New Roman"/>
          <w:sz w:val="26"/>
          <w:szCs w:val="26"/>
        </w:rPr>
        <w:t xml:space="preserve"> </w:t>
      </w:r>
      <w:r w:rsidR="000D128D" w:rsidRPr="000D128D">
        <w:rPr>
          <w:rFonts w:ascii="Times New Roman" w:hAnsi="Times New Roman" w:cs="Times New Roman"/>
          <w:sz w:val="26"/>
          <w:szCs w:val="26"/>
        </w:rPr>
        <w:t>Приложение</w:t>
      </w:r>
      <w:r w:rsidR="0075724A">
        <w:rPr>
          <w:rFonts w:ascii="Times New Roman" w:hAnsi="Times New Roman" w:cs="Times New Roman"/>
          <w:sz w:val="26"/>
          <w:szCs w:val="26"/>
        </w:rPr>
        <w:t xml:space="preserve"> 1</w:t>
      </w:r>
    </w:p>
    <w:p w:rsidR="000D128D" w:rsidRPr="000D128D" w:rsidRDefault="000D128D" w:rsidP="000D128D">
      <w:pPr>
        <w:spacing w:after="1204" w:line="293" w:lineRule="exact"/>
        <w:ind w:left="5700"/>
        <w:rPr>
          <w:rFonts w:ascii="Times New Roman" w:hAnsi="Times New Roman" w:cs="Times New Roman"/>
          <w:sz w:val="26"/>
          <w:szCs w:val="26"/>
        </w:rPr>
      </w:pPr>
      <w:r w:rsidRPr="000D128D">
        <w:rPr>
          <w:rFonts w:ascii="Times New Roman" w:hAnsi="Times New Roman" w:cs="Times New Roman"/>
          <w:sz w:val="26"/>
          <w:szCs w:val="26"/>
        </w:rPr>
        <w:t>к Положению об оплате труда лиц, замещающих в Департаменте образования, культуры и спорта Ненецкого автономного округа должности, не относящиеся к должностям государственной гражданской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6010"/>
        <w:gridCol w:w="2741"/>
      </w:tblGrid>
      <w:tr w:rsidR="00021D7A" w:rsidRPr="000D128D" w:rsidTr="00021D7A">
        <w:trPr>
          <w:trHeight w:hRule="exact" w:val="1001"/>
          <w:jc w:val="center"/>
        </w:trPr>
        <w:tc>
          <w:tcPr>
            <w:tcW w:w="701" w:type="dxa"/>
            <w:tcBorders>
              <w:top w:val="single" w:sz="4" w:space="0" w:color="auto"/>
              <w:left w:val="single" w:sz="4" w:space="0" w:color="auto"/>
            </w:tcBorders>
            <w:shd w:val="clear" w:color="auto" w:fill="FFFFFF"/>
            <w:vAlign w:val="center"/>
          </w:tcPr>
          <w:p w:rsidR="00021D7A" w:rsidRPr="000D128D" w:rsidRDefault="00021D7A" w:rsidP="00021D7A">
            <w:pPr>
              <w:framePr w:w="9451" w:wrap="notBeside" w:vAnchor="text" w:hAnchor="page" w:x="1566" w:y="1476"/>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w:t>
            </w:r>
          </w:p>
          <w:p w:rsidR="00021D7A" w:rsidRPr="000D128D" w:rsidRDefault="00021D7A" w:rsidP="00021D7A">
            <w:pPr>
              <w:framePr w:w="9451" w:wrap="notBeside" w:vAnchor="text" w:hAnchor="page" w:x="1566" w:y="1476"/>
              <w:spacing w:line="288" w:lineRule="exact"/>
              <w:ind w:left="260"/>
              <w:rPr>
                <w:rFonts w:ascii="Times New Roman" w:hAnsi="Times New Roman" w:cs="Times New Roman"/>
                <w:sz w:val="26"/>
                <w:szCs w:val="26"/>
              </w:rPr>
            </w:pPr>
            <w:proofErr w:type="gramStart"/>
            <w:r w:rsidRPr="000D128D">
              <w:rPr>
                <w:rFonts w:ascii="Times New Roman" w:hAnsi="Times New Roman" w:cs="Times New Roman"/>
                <w:sz w:val="26"/>
                <w:szCs w:val="26"/>
              </w:rPr>
              <w:t>п</w:t>
            </w:r>
            <w:proofErr w:type="gramEnd"/>
            <w:r w:rsidRPr="000D128D">
              <w:rPr>
                <w:rFonts w:ascii="Times New Roman" w:hAnsi="Times New Roman" w:cs="Times New Roman"/>
                <w:sz w:val="26"/>
                <w:szCs w:val="26"/>
              </w:rPr>
              <w:t>/п</w:t>
            </w:r>
          </w:p>
        </w:tc>
        <w:tc>
          <w:tcPr>
            <w:tcW w:w="6010" w:type="dxa"/>
            <w:tcBorders>
              <w:top w:val="single" w:sz="4" w:space="0" w:color="auto"/>
              <w:left w:val="single" w:sz="4" w:space="0" w:color="auto"/>
            </w:tcBorders>
            <w:shd w:val="clear" w:color="auto" w:fill="FFFFFF"/>
            <w:vAlign w:val="center"/>
          </w:tcPr>
          <w:p w:rsidR="00021D7A" w:rsidRPr="000D128D" w:rsidRDefault="00021D7A" w:rsidP="00021D7A">
            <w:pPr>
              <w:framePr w:w="9451" w:wrap="notBeside" w:vAnchor="text" w:hAnchor="page" w:x="1566" w:y="1476"/>
              <w:spacing w:line="288" w:lineRule="exact"/>
              <w:jc w:val="center"/>
              <w:rPr>
                <w:rFonts w:ascii="Times New Roman" w:hAnsi="Times New Roman" w:cs="Times New Roman"/>
                <w:sz w:val="26"/>
                <w:szCs w:val="26"/>
              </w:rPr>
            </w:pPr>
            <w:r>
              <w:rPr>
                <w:rFonts w:ascii="Times New Roman" w:hAnsi="Times New Roman" w:cs="Times New Roman"/>
                <w:sz w:val="26"/>
                <w:szCs w:val="26"/>
              </w:rPr>
              <w:t>Наименование должности</w:t>
            </w:r>
          </w:p>
        </w:tc>
        <w:tc>
          <w:tcPr>
            <w:tcW w:w="2741" w:type="dxa"/>
            <w:tcBorders>
              <w:top w:val="single" w:sz="4" w:space="0" w:color="auto"/>
              <w:left w:val="single" w:sz="4" w:space="0" w:color="auto"/>
              <w:right w:val="single" w:sz="4" w:space="0" w:color="auto"/>
            </w:tcBorders>
            <w:shd w:val="clear" w:color="auto" w:fill="FFFFFF"/>
            <w:vAlign w:val="center"/>
          </w:tcPr>
          <w:p w:rsidR="00021D7A" w:rsidRPr="000D128D" w:rsidRDefault="00021D7A" w:rsidP="00021D7A">
            <w:pPr>
              <w:framePr w:w="9451" w:wrap="notBeside" w:vAnchor="text" w:hAnchor="page" w:x="1566" w:y="1476"/>
              <w:spacing w:line="288" w:lineRule="exact"/>
              <w:jc w:val="center"/>
              <w:rPr>
                <w:rFonts w:ascii="Times New Roman" w:hAnsi="Times New Roman" w:cs="Times New Roman"/>
                <w:sz w:val="26"/>
                <w:szCs w:val="26"/>
              </w:rPr>
            </w:pPr>
            <w:r>
              <w:rPr>
                <w:rFonts w:ascii="Times New Roman" w:hAnsi="Times New Roman" w:cs="Times New Roman"/>
                <w:sz w:val="26"/>
                <w:szCs w:val="26"/>
              </w:rPr>
              <w:t>Размеры окладов (должностных окладов), рублей</w:t>
            </w:r>
          </w:p>
        </w:tc>
      </w:tr>
      <w:tr w:rsidR="00021D7A" w:rsidRPr="000D128D" w:rsidTr="00141DDC">
        <w:trPr>
          <w:trHeight w:hRule="exact" w:val="494"/>
          <w:jc w:val="center"/>
        </w:trPr>
        <w:tc>
          <w:tcPr>
            <w:tcW w:w="701" w:type="dxa"/>
            <w:tcBorders>
              <w:top w:val="single" w:sz="4" w:space="0" w:color="auto"/>
              <w:left w:val="single" w:sz="4" w:space="0" w:color="auto"/>
            </w:tcBorders>
            <w:shd w:val="clear" w:color="auto" w:fill="FFFFFF"/>
            <w:vAlign w:val="center"/>
          </w:tcPr>
          <w:p w:rsidR="00021D7A" w:rsidRPr="000D128D" w:rsidRDefault="00021D7A" w:rsidP="00021D7A">
            <w:pPr>
              <w:framePr w:w="9451" w:wrap="notBeside" w:vAnchor="text" w:hAnchor="page" w:x="1566" w:y="1476"/>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1.</w:t>
            </w:r>
          </w:p>
        </w:tc>
        <w:tc>
          <w:tcPr>
            <w:tcW w:w="6010" w:type="dxa"/>
            <w:tcBorders>
              <w:top w:val="single" w:sz="4" w:space="0" w:color="auto"/>
              <w:left w:val="single" w:sz="4" w:space="0" w:color="auto"/>
            </w:tcBorders>
            <w:shd w:val="clear" w:color="auto" w:fill="FFFFFF"/>
            <w:vAlign w:val="center"/>
          </w:tcPr>
          <w:p w:rsidR="00021D7A" w:rsidRPr="000D128D" w:rsidRDefault="00424269" w:rsidP="00021D7A">
            <w:pPr>
              <w:framePr w:w="9451" w:wrap="notBeside" w:vAnchor="text" w:hAnchor="page" w:x="1566" w:y="1476"/>
              <w:spacing w:line="288" w:lineRule="exact"/>
              <w:rPr>
                <w:rFonts w:ascii="Times New Roman" w:hAnsi="Times New Roman" w:cs="Times New Roman"/>
                <w:sz w:val="26"/>
                <w:szCs w:val="26"/>
              </w:rPr>
            </w:pPr>
            <w:r>
              <w:rPr>
                <w:rFonts w:ascii="Times New Roman" w:hAnsi="Times New Roman" w:cs="Times New Roman"/>
                <w:sz w:val="26"/>
                <w:szCs w:val="26"/>
              </w:rPr>
              <w:t xml:space="preserve"> Делопроизводитель</w:t>
            </w:r>
          </w:p>
        </w:tc>
        <w:tc>
          <w:tcPr>
            <w:tcW w:w="2741" w:type="dxa"/>
            <w:tcBorders>
              <w:top w:val="single" w:sz="4" w:space="0" w:color="auto"/>
              <w:left w:val="single" w:sz="4" w:space="0" w:color="auto"/>
              <w:right w:val="single" w:sz="4" w:space="0" w:color="auto"/>
            </w:tcBorders>
            <w:shd w:val="clear" w:color="auto" w:fill="FFFFFF"/>
            <w:vAlign w:val="center"/>
          </w:tcPr>
          <w:p w:rsidR="00021D7A" w:rsidRPr="000D128D" w:rsidRDefault="00424269" w:rsidP="00424269">
            <w:pPr>
              <w:framePr w:w="9451" w:wrap="notBeside" w:vAnchor="text" w:hAnchor="page" w:x="1566" w:y="1476"/>
              <w:spacing w:line="288" w:lineRule="exact"/>
              <w:jc w:val="center"/>
              <w:rPr>
                <w:rFonts w:ascii="Times New Roman" w:hAnsi="Times New Roman" w:cs="Times New Roman"/>
                <w:sz w:val="26"/>
                <w:szCs w:val="26"/>
              </w:rPr>
            </w:pPr>
            <w:r>
              <w:rPr>
                <w:rFonts w:ascii="Times New Roman" w:hAnsi="Times New Roman" w:cs="Times New Roman"/>
                <w:sz w:val="26"/>
                <w:szCs w:val="26"/>
              </w:rPr>
              <w:t>7500</w:t>
            </w:r>
          </w:p>
        </w:tc>
      </w:tr>
      <w:tr w:rsidR="00021D7A" w:rsidRPr="000D128D" w:rsidTr="00DA0D9F">
        <w:trPr>
          <w:trHeight w:hRule="exact" w:val="514"/>
          <w:jc w:val="center"/>
        </w:trPr>
        <w:tc>
          <w:tcPr>
            <w:tcW w:w="701" w:type="dxa"/>
            <w:tcBorders>
              <w:top w:val="single" w:sz="4" w:space="0" w:color="auto"/>
              <w:left w:val="single" w:sz="4" w:space="0" w:color="auto"/>
              <w:bottom w:val="single" w:sz="4" w:space="0" w:color="auto"/>
            </w:tcBorders>
            <w:shd w:val="clear" w:color="auto" w:fill="FFFFFF"/>
            <w:vAlign w:val="bottom"/>
          </w:tcPr>
          <w:p w:rsidR="00021D7A" w:rsidRPr="000D128D" w:rsidRDefault="00021D7A" w:rsidP="00021D7A">
            <w:pPr>
              <w:framePr w:w="9451" w:wrap="notBeside" w:vAnchor="text" w:hAnchor="page" w:x="1566" w:y="1476"/>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2.</w:t>
            </w:r>
          </w:p>
        </w:tc>
        <w:tc>
          <w:tcPr>
            <w:tcW w:w="6010" w:type="dxa"/>
            <w:tcBorders>
              <w:top w:val="single" w:sz="4" w:space="0" w:color="auto"/>
              <w:left w:val="single" w:sz="4" w:space="0" w:color="auto"/>
              <w:bottom w:val="single" w:sz="4" w:space="0" w:color="auto"/>
            </w:tcBorders>
            <w:shd w:val="clear" w:color="auto" w:fill="FFFFFF"/>
            <w:vAlign w:val="center"/>
          </w:tcPr>
          <w:p w:rsidR="00021D7A" w:rsidRPr="000D128D" w:rsidRDefault="00424269" w:rsidP="00021D7A">
            <w:pPr>
              <w:framePr w:w="9451" w:wrap="notBeside" w:vAnchor="text" w:hAnchor="page" w:x="1566" w:y="1476"/>
              <w:spacing w:line="288" w:lineRule="exac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Документовед</w:t>
            </w:r>
            <w:proofErr w:type="spellEnd"/>
          </w:p>
        </w:tc>
        <w:tc>
          <w:tcPr>
            <w:tcW w:w="2741" w:type="dxa"/>
            <w:tcBorders>
              <w:top w:val="single" w:sz="4" w:space="0" w:color="auto"/>
              <w:left w:val="single" w:sz="4" w:space="0" w:color="auto"/>
              <w:bottom w:val="single" w:sz="4" w:space="0" w:color="auto"/>
              <w:right w:val="single" w:sz="4" w:space="0" w:color="auto"/>
            </w:tcBorders>
            <w:shd w:val="clear" w:color="auto" w:fill="FFFFFF"/>
            <w:vAlign w:val="bottom"/>
          </w:tcPr>
          <w:p w:rsidR="00021D7A" w:rsidRPr="000D128D" w:rsidRDefault="00424269" w:rsidP="00424269">
            <w:pPr>
              <w:framePr w:w="9451" w:wrap="notBeside" w:vAnchor="text" w:hAnchor="page" w:x="1566" w:y="1476"/>
              <w:spacing w:line="288" w:lineRule="exact"/>
              <w:jc w:val="center"/>
              <w:rPr>
                <w:rFonts w:ascii="Times New Roman" w:hAnsi="Times New Roman" w:cs="Times New Roman"/>
                <w:sz w:val="26"/>
                <w:szCs w:val="26"/>
              </w:rPr>
            </w:pPr>
            <w:r>
              <w:rPr>
                <w:rFonts w:ascii="Times New Roman" w:hAnsi="Times New Roman" w:cs="Times New Roman"/>
                <w:sz w:val="26"/>
                <w:szCs w:val="26"/>
              </w:rPr>
              <w:t>12550</w:t>
            </w:r>
          </w:p>
        </w:tc>
      </w:tr>
      <w:tr w:rsidR="00021D7A" w:rsidRPr="000D128D" w:rsidTr="00DA0D9F">
        <w:trPr>
          <w:trHeight w:hRule="exact" w:val="514"/>
          <w:jc w:val="center"/>
        </w:trPr>
        <w:tc>
          <w:tcPr>
            <w:tcW w:w="701" w:type="dxa"/>
            <w:tcBorders>
              <w:top w:val="single" w:sz="4" w:space="0" w:color="auto"/>
              <w:left w:val="single" w:sz="4" w:space="0" w:color="auto"/>
              <w:bottom w:val="single" w:sz="4" w:space="0" w:color="auto"/>
            </w:tcBorders>
            <w:shd w:val="clear" w:color="auto" w:fill="FFFFFF"/>
            <w:vAlign w:val="center"/>
          </w:tcPr>
          <w:p w:rsidR="00021D7A" w:rsidRPr="000D128D" w:rsidRDefault="00021D7A" w:rsidP="00021D7A">
            <w:pPr>
              <w:framePr w:w="9451" w:wrap="notBeside" w:vAnchor="text" w:hAnchor="page" w:x="1566" w:y="1476"/>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3.</w:t>
            </w:r>
          </w:p>
        </w:tc>
        <w:tc>
          <w:tcPr>
            <w:tcW w:w="6010" w:type="dxa"/>
            <w:tcBorders>
              <w:top w:val="single" w:sz="4" w:space="0" w:color="auto"/>
              <w:left w:val="single" w:sz="4" w:space="0" w:color="auto"/>
              <w:bottom w:val="single" w:sz="4" w:space="0" w:color="auto"/>
            </w:tcBorders>
            <w:shd w:val="clear" w:color="auto" w:fill="FFFFFF"/>
            <w:vAlign w:val="center"/>
          </w:tcPr>
          <w:p w:rsidR="00021D7A" w:rsidRPr="000D128D" w:rsidRDefault="00DA0D9F" w:rsidP="00021D7A">
            <w:pPr>
              <w:framePr w:w="9451" w:wrap="notBeside" w:vAnchor="text" w:hAnchor="page" w:x="1566" w:y="1476"/>
              <w:spacing w:line="288" w:lineRule="exact"/>
              <w:rPr>
                <w:rFonts w:ascii="Times New Roman" w:hAnsi="Times New Roman" w:cs="Times New Roman"/>
                <w:sz w:val="26"/>
                <w:szCs w:val="26"/>
              </w:rPr>
            </w:pPr>
            <w:r>
              <w:rPr>
                <w:rFonts w:ascii="Times New Roman" w:hAnsi="Times New Roman" w:cs="Times New Roman"/>
                <w:sz w:val="26"/>
                <w:szCs w:val="26"/>
              </w:rPr>
              <w:t xml:space="preserve"> М</w:t>
            </w:r>
            <w:r w:rsidR="00424269">
              <w:rPr>
                <w:rFonts w:ascii="Times New Roman" w:hAnsi="Times New Roman" w:cs="Times New Roman"/>
                <w:sz w:val="26"/>
                <w:szCs w:val="26"/>
              </w:rPr>
              <w:t>енеджер</w:t>
            </w: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021D7A" w:rsidRPr="000D128D" w:rsidRDefault="00424269" w:rsidP="00424269">
            <w:pPr>
              <w:framePr w:w="9451" w:wrap="notBeside" w:vAnchor="text" w:hAnchor="page" w:x="1566" w:y="1476"/>
              <w:spacing w:line="288" w:lineRule="exact"/>
              <w:jc w:val="center"/>
              <w:rPr>
                <w:rFonts w:ascii="Times New Roman" w:hAnsi="Times New Roman" w:cs="Times New Roman"/>
                <w:sz w:val="26"/>
                <w:szCs w:val="26"/>
              </w:rPr>
            </w:pPr>
            <w:r>
              <w:rPr>
                <w:rFonts w:ascii="Times New Roman" w:hAnsi="Times New Roman" w:cs="Times New Roman"/>
                <w:sz w:val="26"/>
                <w:szCs w:val="26"/>
              </w:rPr>
              <w:t>12550</w:t>
            </w:r>
          </w:p>
        </w:tc>
      </w:tr>
    </w:tbl>
    <w:p w:rsidR="00021D7A" w:rsidRPr="000D128D" w:rsidRDefault="00021D7A" w:rsidP="00021D7A">
      <w:pPr>
        <w:framePr w:w="9451" w:wrap="notBeside" w:vAnchor="text" w:hAnchor="page" w:x="1566" w:y="1476"/>
        <w:rPr>
          <w:rFonts w:ascii="Times New Roman" w:hAnsi="Times New Roman" w:cs="Times New Roman"/>
          <w:sz w:val="26"/>
          <w:szCs w:val="26"/>
        </w:rPr>
      </w:pPr>
    </w:p>
    <w:p w:rsidR="000D128D" w:rsidRPr="000D128D" w:rsidRDefault="00021D7A" w:rsidP="000D128D">
      <w:pPr>
        <w:spacing w:after="562" w:line="288" w:lineRule="exact"/>
        <w:ind w:left="1134" w:right="1229"/>
        <w:jc w:val="center"/>
        <w:rPr>
          <w:rFonts w:ascii="Times New Roman" w:eastAsia="Times New Roman" w:hAnsi="Times New Roman" w:cs="Times New Roman"/>
          <w:b/>
          <w:bCs/>
          <w:color w:val="auto"/>
          <w:sz w:val="26"/>
          <w:szCs w:val="26"/>
          <w:lang w:bidi="ar-SA"/>
        </w:rPr>
      </w:pPr>
      <w:r w:rsidRPr="00021D7A">
        <w:rPr>
          <w:rFonts w:ascii="Times New Roman" w:eastAsia="Times New Roman" w:hAnsi="Times New Roman" w:cs="Times New Roman"/>
          <w:b/>
          <w:bCs/>
          <w:color w:val="auto"/>
          <w:sz w:val="26"/>
          <w:szCs w:val="26"/>
          <w:lang w:bidi="ar-SA"/>
        </w:rPr>
        <w:t xml:space="preserve">Размеры окладов (должностных окладов) по должностям работников Департамента по профессиональным квалификационным группам общеотраслевых должностей </w:t>
      </w:r>
    </w:p>
    <w:p w:rsidR="000D128D" w:rsidRPr="000D128D" w:rsidRDefault="000D128D" w:rsidP="000D128D">
      <w:pPr>
        <w:rPr>
          <w:rFonts w:ascii="Times New Roman" w:hAnsi="Times New Roman" w:cs="Times New Roman"/>
          <w:sz w:val="26"/>
          <w:szCs w:val="26"/>
        </w:rPr>
      </w:pPr>
    </w:p>
    <w:p w:rsidR="000D128D" w:rsidRPr="000D128D" w:rsidRDefault="000D128D" w:rsidP="000D128D">
      <w:pPr>
        <w:rPr>
          <w:rFonts w:ascii="Times New Roman" w:hAnsi="Times New Roman" w:cs="Times New Roman"/>
          <w:sz w:val="26"/>
          <w:szCs w:val="26"/>
        </w:rPr>
      </w:pPr>
    </w:p>
    <w:p w:rsidR="000D128D" w:rsidRDefault="000D128D" w:rsidP="000D128D">
      <w:pPr>
        <w:rPr>
          <w:rFonts w:ascii="Times New Roman" w:hAnsi="Times New Roman" w:cs="Times New Roman"/>
          <w:sz w:val="26"/>
          <w:szCs w:val="26"/>
        </w:rPr>
      </w:pPr>
    </w:p>
    <w:p w:rsidR="000D128D" w:rsidRDefault="000D128D" w:rsidP="000D128D">
      <w:pPr>
        <w:rPr>
          <w:rFonts w:ascii="Times New Roman" w:hAnsi="Times New Roman" w:cs="Times New Roman"/>
          <w:sz w:val="26"/>
          <w:szCs w:val="26"/>
        </w:rPr>
      </w:pPr>
    </w:p>
    <w:p w:rsidR="000D128D" w:rsidRDefault="000D128D" w:rsidP="000D128D">
      <w:pPr>
        <w:jc w:val="center"/>
        <w:rPr>
          <w:rFonts w:ascii="Times New Roman" w:hAnsi="Times New Roman" w:cs="Times New Roman"/>
          <w:sz w:val="26"/>
          <w:szCs w:val="26"/>
        </w:rPr>
      </w:pPr>
      <w:r>
        <w:rPr>
          <w:rFonts w:ascii="Times New Roman" w:hAnsi="Times New Roman" w:cs="Times New Roman"/>
          <w:sz w:val="26"/>
          <w:szCs w:val="26"/>
        </w:rPr>
        <w:t>_______________</w:t>
      </w:r>
    </w:p>
    <w:p w:rsidR="0075724A" w:rsidRDefault="0075724A" w:rsidP="000D128D">
      <w:pPr>
        <w:jc w:val="center"/>
        <w:rPr>
          <w:rFonts w:ascii="Times New Roman" w:hAnsi="Times New Roman" w:cs="Times New Roman"/>
          <w:sz w:val="26"/>
          <w:szCs w:val="26"/>
        </w:rPr>
      </w:pPr>
    </w:p>
    <w:p w:rsidR="0075724A" w:rsidRPr="0075724A" w:rsidRDefault="0075724A" w:rsidP="0075724A">
      <w:pPr>
        <w:rPr>
          <w:rFonts w:ascii="Times New Roman" w:hAnsi="Times New Roman" w:cs="Times New Roman"/>
          <w:sz w:val="26"/>
          <w:szCs w:val="26"/>
        </w:rPr>
      </w:pPr>
    </w:p>
    <w:p w:rsidR="0075724A" w:rsidRPr="0075724A" w:rsidRDefault="0075724A" w:rsidP="0075724A">
      <w:pPr>
        <w:rPr>
          <w:rFonts w:ascii="Times New Roman" w:hAnsi="Times New Roman" w:cs="Times New Roman"/>
          <w:sz w:val="26"/>
          <w:szCs w:val="26"/>
        </w:rPr>
      </w:pPr>
    </w:p>
    <w:p w:rsidR="0075724A" w:rsidRPr="0075724A" w:rsidRDefault="0075724A" w:rsidP="0075724A">
      <w:pPr>
        <w:rPr>
          <w:rFonts w:ascii="Times New Roman" w:hAnsi="Times New Roman" w:cs="Times New Roman"/>
          <w:sz w:val="26"/>
          <w:szCs w:val="26"/>
        </w:rPr>
      </w:pPr>
    </w:p>
    <w:p w:rsidR="0075724A" w:rsidRPr="0075724A" w:rsidRDefault="0075724A" w:rsidP="0075724A">
      <w:pPr>
        <w:rPr>
          <w:rFonts w:ascii="Times New Roman" w:hAnsi="Times New Roman" w:cs="Times New Roman"/>
          <w:sz w:val="26"/>
          <w:szCs w:val="26"/>
        </w:rPr>
      </w:pPr>
    </w:p>
    <w:p w:rsidR="0075724A" w:rsidRDefault="0075724A" w:rsidP="0075724A">
      <w:pPr>
        <w:spacing w:line="293" w:lineRule="exact"/>
        <w:ind w:left="5700"/>
        <w:rPr>
          <w:rFonts w:ascii="Times New Roman" w:hAnsi="Times New Roman" w:cs="Times New Roman"/>
          <w:sz w:val="26"/>
          <w:szCs w:val="26"/>
        </w:rPr>
      </w:pPr>
    </w:p>
    <w:p w:rsidR="0075724A" w:rsidRDefault="0075724A" w:rsidP="0075724A">
      <w:pPr>
        <w:spacing w:line="293" w:lineRule="exact"/>
        <w:ind w:left="5700"/>
        <w:rPr>
          <w:rFonts w:ascii="Times New Roman" w:hAnsi="Times New Roman" w:cs="Times New Roman"/>
          <w:sz w:val="26"/>
          <w:szCs w:val="26"/>
        </w:rPr>
      </w:pPr>
    </w:p>
    <w:p w:rsidR="0075724A" w:rsidRDefault="0075724A" w:rsidP="0075724A">
      <w:pPr>
        <w:spacing w:line="293" w:lineRule="exact"/>
        <w:ind w:left="5700"/>
        <w:rPr>
          <w:rFonts w:ascii="Times New Roman" w:hAnsi="Times New Roman" w:cs="Times New Roman"/>
          <w:sz w:val="26"/>
          <w:szCs w:val="26"/>
        </w:rPr>
      </w:pPr>
    </w:p>
    <w:p w:rsidR="0075724A" w:rsidRDefault="0075724A" w:rsidP="00424269">
      <w:pPr>
        <w:spacing w:line="293" w:lineRule="exact"/>
        <w:rPr>
          <w:rFonts w:ascii="Times New Roman" w:hAnsi="Times New Roman" w:cs="Times New Roman"/>
          <w:sz w:val="26"/>
          <w:szCs w:val="26"/>
        </w:rPr>
      </w:pPr>
    </w:p>
    <w:p w:rsidR="00424269" w:rsidRDefault="00424269" w:rsidP="00424269">
      <w:pPr>
        <w:spacing w:line="293" w:lineRule="exact"/>
        <w:rPr>
          <w:rFonts w:ascii="Times New Roman" w:hAnsi="Times New Roman" w:cs="Times New Roman"/>
          <w:sz w:val="26"/>
          <w:szCs w:val="26"/>
        </w:rPr>
      </w:pPr>
    </w:p>
    <w:p w:rsidR="0075724A" w:rsidRDefault="0075724A"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DA0D9F" w:rsidRDefault="00DA0D9F" w:rsidP="0075724A">
      <w:pPr>
        <w:spacing w:line="293" w:lineRule="exact"/>
        <w:ind w:left="5700"/>
        <w:rPr>
          <w:rFonts w:ascii="Times New Roman" w:hAnsi="Times New Roman" w:cs="Times New Roman"/>
          <w:sz w:val="26"/>
          <w:szCs w:val="26"/>
        </w:rPr>
      </w:pPr>
    </w:p>
    <w:p w:rsidR="0075724A" w:rsidRPr="000D128D" w:rsidRDefault="0075724A" w:rsidP="0075724A">
      <w:pPr>
        <w:spacing w:line="293" w:lineRule="exact"/>
        <w:ind w:left="5700"/>
        <w:rPr>
          <w:rFonts w:ascii="Times New Roman" w:hAnsi="Times New Roman" w:cs="Times New Roman"/>
          <w:sz w:val="26"/>
          <w:szCs w:val="26"/>
        </w:rPr>
      </w:pPr>
      <w:r w:rsidRPr="000D128D">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2</w:t>
      </w:r>
    </w:p>
    <w:p w:rsidR="0075724A" w:rsidRPr="000D128D" w:rsidRDefault="0075724A" w:rsidP="0075724A">
      <w:pPr>
        <w:spacing w:after="1204" w:line="293" w:lineRule="exact"/>
        <w:ind w:left="5700"/>
        <w:rPr>
          <w:rFonts w:ascii="Times New Roman" w:hAnsi="Times New Roman" w:cs="Times New Roman"/>
          <w:sz w:val="26"/>
          <w:szCs w:val="26"/>
        </w:rPr>
      </w:pPr>
      <w:r w:rsidRPr="000D128D">
        <w:rPr>
          <w:rFonts w:ascii="Times New Roman" w:hAnsi="Times New Roman" w:cs="Times New Roman"/>
          <w:sz w:val="26"/>
          <w:szCs w:val="26"/>
        </w:rPr>
        <w:t>к Положению об оплате труда лиц, замещающих в Департаменте образования, культуры и спорта Ненецкого автономного округа должности, не относящиеся к должностям государственной гражданской службы</w:t>
      </w:r>
    </w:p>
    <w:p w:rsidR="0075724A" w:rsidRPr="000D128D" w:rsidRDefault="0075724A" w:rsidP="0075724A">
      <w:pPr>
        <w:spacing w:after="562" w:line="288" w:lineRule="exact"/>
        <w:ind w:left="1134" w:right="1229"/>
        <w:jc w:val="center"/>
        <w:rPr>
          <w:rFonts w:ascii="Times New Roman" w:eastAsia="Times New Roman" w:hAnsi="Times New Roman" w:cs="Times New Roman"/>
          <w:b/>
          <w:bCs/>
          <w:color w:val="auto"/>
          <w:sz w:val="26"/>
          <w:szCs w:val="26"/>
          <w:lang w:bidi="ar-SA"/>
        </w:rPr>
      </w:pPr>
      <w:r w:rsidRPr="000D128D">
        <w:rPr>
          <w:rFonts w:ascii="Times New Roman" w:eastAsia="Times New Roman" w:hAnsi="Times New Roman" w:cs="Times New Roman"/>
          <w:b/>
          <w:bCs/>
          <w:color w:val="auto"/>
          <w:sz w:val="26"/>
          <w:szCs w:val="26"/>
          <w:lang w:bidi="ar-SA"/>
        </w:rPr>
        <w:t xml:space="preserve">Предельные размеры </w:t>
      </w:r>
      <w:r w:rsidR="00424269">
        <w:rPr>
          <w:rFonts w:ascii="Times New Roman" w:eastAsia="Times New Roman" w:hAnsi="Times New Roman" w:cs="Times New Roman"/>
          <w:b/>
          <w:bCs/>
          <w:color w:val="auto"/>
          <w:sz w:val="26"/>
          <w:szCs w:val="26"/>
          <w:lang w:bidi="ar-SA"/>
        </w:rPr>
        <w:t>надбавки за интенсивность и высокие результаты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6010"/>
        <w:gridCol w:w="2741"/>
      </w:tblGrid>
      <w:tr w:rsidR="0075724A" w:rsidRPr="000D128D" w:rsidTr="00F12747">
        <w:trPr>
          <w:trHeight w:hRule="exact" w:val="816"/>
          <w:jc w:val="center"/>
        </w:trPr>
        <w:tc>
          <w:tcPr>
            <w:tcW w:w="701" w:type="dxa"/>
            <w:tcBorders>
              <w:top w:val="single" w:sz="4" w:space="0" w:color="auto"/>
              <w:left w:val="single" w:sz="4" w:space="0" w:color="auto"/>
            </w:tcBorders>
            <w:shd w:val="clear" w:color="auto" w:fill="FFFFFF"/>
            <w:vAlign w:val="center"/>
          </w:tcPr>
          <w:p w:rsidR="0075724A" w:rsidRPr="000D128D" w:rsidRDefault="0075724A" w:rsidP="00F12747">
            <w:pPr>
              <w:framePr w:w="9451" w:wrap="notBeside" w:vAnchor="text" w:hAnchor="text" w:xAlign="center" w:y="1"/>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w:t>
            </w:r>
          </w:p>
          <w:p w:rsidR="0075724A" w:rsidRPr="000D128D" w:rsidRDefault="0075724A" w:rsidP="00F12747">
            <w:pPr>
              <w:framePr w:w="9451" w:wrap="notBeside" w:vAnchor="text" w:hAnchor="text" w:xAlign="center" w:y="1"/>
              <w:spacing w:line="288" w:lineRule="exact"/>
              <w:ind w:left="260"/>
              <w:rPr>
                <w:rFonts w:ascii="Times New Roman" w:hAnsi="Times New Roman" w:cs="Times New Roman"/>
                <w:sz w:val="26"/>
                <w:szCs w:val="26"/>
              </w:rPr>
            </w:pPr>
            <w:proofErr w:type="gramStart"/>
            <w:r w:rsidRPr="000D128D">
              <w:rPr>
                <w:rFonts w:ascii="Times New Roman" w:hAnsi="Times New Roman" w:cs="Times New Roman"/>
                <w:sz w:val="26"/>
                <w:szCs w:val="26"/>
              </w:rPr>
              <w:t>п</w:t>
            </w:r>
            <w:proofErr w:type="gramEnd"/>
            <w:r w:rsidRPr="000D128D">
              <w:rPr>
                <w:rFonts w:ascii="Times New Roman" w:hAnsi="Times New Roman" w:cs="Times New Roman"/>
                <w:sz w:val="26"/>
                <w:szCs w:val="26"/>
              </w:rPr>
              <w:t>/п</w:t>
            </w:r>
          </w:p>
        </w:tc>
        <w:tc>
          <w:tcPr>
            <w:tcW w:w="6010" w:type="dxa"/>
            <w:tcBorders>
              <w:top w:val="single" w:sz="4" w:space="0" w:color="auto"/>
              <w:left w:val="single" w:sz="4" w:space="0" w:color="auto"/>
            </w:tcBorders>
            <w:shd w:val="clear" w:color="auto" w:fill="FFFFFF"/>
            <w:vAlign w:val="center"/>
          </w:tcPr>
          <w:p w:rsidR="0075724A" w:rsidRPr="000D128D" w:rsidRDefault="00424269" w:rsidP="00F12747">
            <w:pPr>
              <w:framePr w:w="9451" w:wrap="notBeside" w:vAnchor="text" w:hAnchor="text" w:xAlign="center" w:y="1"/>
              <w:spacing w:line="288" w:lineRule="exact"/>
              <w:rPr>
                <w:rFonts w:ascii="Times New Roman" w:hAnsi="Times New Roman" w:cs="Times New Roman"/>
                <w:sz w:val="26"/>
                <w:szCs w:val="26"/>
              </w:rPr>
            </w:pPr>
            <w:r>
              <w:rPr>
                <w:rFonts w:ascii="Times New Roman" w:hAnsi="Times New Roman" w:cs="Times New Roman"/>
                <w:sz w:val="26"/>
                <w:szCs w:val="26"/>
              </w:rPr>
              <w:t xml:space="preserve">Должность </w:t>
            </w:r>
          </w:p>
        </w:tc>
        <w:tc>
          <w:tcPr>
            <w:tcW w:w="2741" w:type="dxa"/>
            <w:tcBorders>
              <w:top w:val="single" w:sz="4" w:space="0" w:color="auto"/>
              <w:left w:val="single" w:sz="4" w:space="0" w:color="auto"/>
              <w:right w:val="single" w:sz="4" w:space="0" w:color="auto"/>
            </w:tcBorders>
            <w:shd w:val="clear" w:color="auto" w:fill="FFFFFF"/>
            <w:vAlign w:val="center"/>
          </w:tcPr>
          <w:p w:rsidR="0075724A" w:rsidRPr="000D128D" w:rsidRDefault="0075724A" w:rsidP="00F12747">
            <w:pPr>
              <w:framePr w:w="9451" w:wrap="notBeside" w:vAnchor="text" w:hAnchor="text" w:xAlign="center" w:y="1"/>
              <w:spacing w:line="288" w:lineRule="exact"/>
              <w:rPr>
                <w:rFonts w:ascii="Times New Roman" w:hAnsi="Times New Roman" w:cs="Times New Roman"/>
                <w:sz w:val="26"/>
                <w:szCs w:val="26"/>
              </w:rPr>
            </w:pPr>
            <w:r w:rsidRPr="000D128D">
              <w:rPr>
                <w:rFonts w:ascii="Times New Roman" w:hAnsi="Times New Roman" w:cs="Times New Roman"/>
                <w:sz w:val="26"/>
                <w:szCs w:val="26"/>
              </w:rPr>
              <w:t>Предельный размер надбавки, %</w:t>
            </w:r>
          </w:p>
        </w:tc>
      </w:tr>
      <w:tr w:rsidR="0075724A" w:rsidRPr="000D128D" w:rsidTr="00F12747">
        <w:trPr>
          <w:trHeight w:hRule="exact" w:val="494"/>
          <w:jc w:val="center"/>
        </w:trPr>
        <w:tc>
          <w:tcPr>
            <w:tcW w:w="701" w:type="dxa"/>
            <w:tcBorders>
              <w:top w:val="single" w:sz="4" w:space="0" w:color="auto"/>
              <w:left w:val="single" w:sz="4" w:space="0" w:color="auto"/>
            </w:tcBorders>
            <w:shd w:val="clear" w:color="auto" w:fill="FFFFFF"/>
            <w:vAlign w:val="center"/>
          </w:tcPr>
          <w:p w:rsidR="0075724A" w:rsidRPr="000D128D" w:rsidRDefault="0075724A" w:rsidP="00F12747">
            <w:pPr>
              <w:framePr w:w="9451" w:wrap="notBeside" w:vAnchor="text" w:hAnchor="text" w:xAlign="center" w:y="1"/>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1.</w:t>
            </w:r>
          </w:p>
        </w:tc>
        <w:tc>
          <w:tcPr>
            <w:tcW w:w="6010" w:type="dxa"/>
            <w:tcBorders>
              <w:top w:val="single" w:sz="4" w:space="0" w:color="auto"/>
              <w:left w:val="single" w:sz="4" w:space="0" w:color="auto"/>
            </w:tcBorders>
            <w:shd w:val="clear" w:color="auto" w:fill="FFFFFF"/>
            <w:vAlign w:val="center"/>
          </w:tcPr>
          <w:p w:rsidR="0075724A" w:rsidRPr="000D128D" w:rsidRDefault="00424269" w:rsidP="00F12747">
            <w:pPr>
              <w:framePr w:w="9451" w:wrap="notBeside" w:vAnchor="text" w:hAnchor="text" w:xAlign="center" w:y="1"/>
              <w:spacing w:line="288" w:lineRule="exact"/>
              <w:rPr>
                <w:rFonts w:ascii="Times New Roman" w:hAnsi="Times New Roman" w:cs="Times New Roman"/>
                <w:sz w:val="26"/>
                <w:szCs w:val="26"/>
              </w:rPr>
            </w:pPr>
            <w:r>
              <w:rPr>
                <w:rFonts w:ascii="Times New Roman" w:hAnsi="Times New Roman" w:cs="Times New Roman"/>
                <w:sz w:val="26"/>
                <w:szCs w:val="26"/>
              </w:rPr>
              <w:t xml:space="preserve"> Делопроизводитель </w:t>
            </w:r>
          </w:p>
        </w:tc>
        <w:tc>
          <w:tcPr>
            <w:tcW w:w="2741" w:type="dxa"/>
            <w:tcBorders>
              <w:top w:val="single" w:sz="4" w:space="0" w:color="auto"/>
              <w:left w:val="single" w:sz="4" w:space="0" w:color="auto"/>
              <w:right w:val="single" w:sz="4" w:space="0" w:color="auto"/>
            </w:tcBorders>
            <w:shd w:val="clear" w:color="auto" w:fill="FFFFFF"/>
            <w:vAlign w:val="center"/>
          </w:tcPr>
          <w:p w:rsidR="0075724A" w:rsidRPr="000D128D" w:rsidRDefault="0021310B" w:rsidP="0021310B">
            <w:pPr>
              <w:framePr w:w="9451" w:wrap="notBeside" w:vAnchor="text" w:hAnchor="text" w:xAlign="center" w:y="1"/>
              <w:spacing w:line="288" w:lineRule="exact"/>
              <w:jc w:val="center"/>
              <w:rPr>
                <w:rFonts w:ascii="Times New Roman" w:hAnsi="Times New Roman" w:cs="Times New Roman"/>
                <w:sz w:val="26"/>
                <w:szCs w:val="26"/>
              </w:rPr>
            </w:pPr>
            <w:r>
              <w:rPr>
                <w:rFonts w:ascii="Times New Roman" w:hAnsi="Times New Roman" w:cs="Times New Roman"/>
                <w:sz w:val="26"/>
                <w:szCs w:val="26"/>
              </w:rPr>
              <w:t>160</w:t>
            </w:r>
          </w:p>
        </w:tc>
      </w:tr>
      <w:tr w:rsidR="0075724A" w:rsidRPr="000D128D" w:rsidTr="00DA0D9F">
        <w:trPr>
          <w:trHeight w:hRule="exact" w:val="514"/>
          <w:jc w:val="center"/>
        </w:trPr>
        <w:tc>
          <w:tcPr>
            <w:tcW w:w="701" w:type="dxa"/>
            <w:tcBorders>
              <w:top w:val="single" w:sz="4" w:space="0" w:color="auto"/>
              <w:left w:val="single" w:sz="4" w:space="0" w:color="auto"/>
              <w:bottom w:val="single" w:sz="4" w:space="0" w:color="auto"/>
            </w:tcBorders>
            <w:shd w:val="clear" w:color="auto" w:fill="FFFFFF"/>
            <w:vAlign w:val="bottom"/>
          </w:tcPr>
          <w:p w:rsidR="0075724A" w:rsidRPr="000D128D" w:rsidRDefault="0075724A" w:rsidP="00F12747">
            <w:pPr>
              <w:framePr w:w="9451" w:wrap="notBeside" w:vAnchor="text" w:hAnchor="text" w:xAlign="center" w:y="1"/>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2.</w:t>
            </w:r>
          </w:p>
        </w:tc>
        <w:tc>
          <w:tcPr>
            <w:tcW w:w="6010" w:type="dxa"/>
            <w:tcBorders>
              <w:top w:val="single" w:sz="4" w:space="0" w:color="auto"/>
              <w:left w:val="single" w:sz="4" w:space="0" w:color="auto"/>
              <w:bottom w:val="single" w:sz="4" w:space="0" w:color="auto"/>
            </w:tcBorders>
            <w:shd w:val="clear" w:color="auto" w:fill="FFFFFF"/>
            <w:vAlign w:val="center"/>
          </w:tcPr>
          <w:p w:rsidR="0075724A" w:rsidRPr="000D128D" w:rsidRDefault="00424269" w:rsidP="00F12747">
            <w:pPr>
              <w:framePr w:w="9451" w:wrap="notBeside" w:vAnchor="text" w:hAnchor="text" w:xAlign="center" w:y="1"/>
              <w:spacing w:line="288" w:lineRule="exac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w:t>
            </w:r>
            <w:r w:rsidR="0075724A" w:rsidRPr="000D128D">
              <w:rPr>
                <w:rFonts w:ascii="Times New Roman" w:hAnsi="Times New Roman" w:cs="Times New Roman"/>
                <w:sz w:val="26"/>
                <w:szCs w:val="26"/>
              </w:rPr>
              <w:t>окументовед</w:t>
            </w:r>
            <w:proofErr w:type="spellEnd"/>
          </w:p>
        </w:tc>
        <w:tc>
          <w:tcPr>
            <w:tcW w:w="2741" w:type="dxa"/>
            <w:tcBorders>
              <w:top w:val="single" w:sz="4" w:space="0" w:color="auto"/>
              <w:left w:val="single" w:sz="4" w:space="0" w:color="auto"/>
              <w:bottom w:val="single" w:sz="4" w:space="0" w:color="auto"/>
              <w:right w:val="single" w:sz="4" w:space="0" w:color="auto"/>
            </w:tcBorders>
            <w:shd w:val="clear" w:color="auto" w:fill="FFFFFF"/>
            <w:vAlign w:val="bottom"/>
          </w:tcPr>
          <w:p w:rsidR="0075724A" w:rsidRPr="000D128D" w:rsidRDefault="0021310B" w:rsidP="0021310B">
            <w:pPr>
              <w:framePr w:w="9451" w:wrap="notBeside" w:vAnchor="text" w:hAnchor="text" w:xAlign="center" w:y="1"/>
              <w:spacing w:line="288" w:lineRule="exact"/>
              <w:jc w:val="center"/>
              <w:rPr>
                <w:rFonts w:ascii="Times New Roman" w:hAnsi="Times New Roman" w:cs="Times New Roman"/>
                <w:sz w:val="26"/>
                <w:szCs w:val="26"/>
              </w:rPr>
            </w:pPr>
            <w:r>
              <w:rPr>
                <w:rFonts w:ascii="Times New Roman" w:hAnsi="Times New Roman" w:cs="Times New Roman"/>
                <w:sz w:val="26"/>
                <w:szCs w:val="26"/>
              </w:rPr>
              <w:t>160</w:t>
            </w:r>
          </w:p>
        </w:tc>
      </w:tr>
      <w:tr w:rsidR="0075724A" w:rsidRPr="000D128D" w:rsidTr="00DA0D9F">
        <w:trPr>
          <w:trHeight w:hRule="exact" w:val="514"/>
          <w:jc w:val="center"/>
        </w:trPr>
        <w:tc>
          <w:tcPr>
            <w:tcW w:w="701" w:type="dxa"/>
            <w:tcBorders>
              <w:top w:val="single" w:sz="4" w:space="0" w:color="auto"/>
              <w:left w:val="single" w:sz="4" w:space="0" w:color="auto"/>
              <w:bottom w:val="single" w:sz="4" w:space="0" w:color="auto"/>
            </w:tcBorders>
            <w:shd w:val="clear" w:color="auto" w:fill="FFFFFF"/>
            <w:vAlign w:val="center"/>
          </w:tcPr>
          <w:p w:rsidR="0075724A" w:rsidRPr="000D128D" w:rsidRDefault="0075724A" w:rsidP="00F12747">
            <w:pPr>
              <w:framePr w:w="9451" w:wrap="notBeside" w:vAnchor="text" w:hAnchor="text" w:xAlign="center" w:y="1"/>
              <w:spacing w:line="288" w:lineRule="exact"/>
              <w:ind w:left="260"/>
              <w:rPr>
                <w:rFonts w:ascii="Times New Roman" w:hAnsi="Times New Roman" w:cs="Times New Roman"/>
                <w:sz w:val="26"/>
                <w:szCs w:val="26"/>
              </w:rPr>
            </w:pPr>
            <w:r w:rsidRPr="000D128D">
              <w:rPr>
                <w:rFonts w:ascii="Times New Roman" w:hAnsi="Times New Roman" w:cs="Times New Roman"/>
                <w:sz w:val="26"/>
                <w:szCs w:val="26"/>
              </w:rPr>
              <w:t>3.</w:t>
            </w:r>
          </w:p>
        </w:tc>
        <w:tc>
          <w:tcPr>
            <w:tcW w:w="6010" w:type="dxa"/>
            <w:tcBorders>
              <w:top w:val="single" w:sz="4" w:space="0" w:color="auto"/>
              <w:left w:val="single" w:sz="4" w:space="0" w:color="auto"/>
              <w:bottom w:val="single" w:sz="4" w:space="0" w:color="auto"/>
            </w:tcBorders>
            <w:shd w:val="clear" w:color="auto" w:fill="FFFFFF"/>
            <w:vAlign w:val="center"/>
          </w:tcPr>
          <w:p w:rsidR="0075724A" w:rsidRPr="000D128D" w:rsidRDefault="00DA0D9F" w:rsidP="00F12747">
            <w:pPr>
              <w:framePr w:w="9451" w:wrap="notBeside" w:vAnchor="text" w:hAnchor="text" w:xAlign="center" w:y="1"/>
              <w:spacing w:line="288" w:lineRule="exact"/>
              <w:rPr>
                <w:rFonts w:ascii="Times New Roman" w:hAnsi="Times New Roman" w:cs="Times New Roman"/>
                <w:sz w:val="26"/>
                <w:szCs w:val="26"/>
              </w:rPr>
            </w:pPr>
            <w:r>
              <w:rPr>
                <w:rFonts w:ascii="Times New Roman" w:hAnsi="Times New Roman" w:cs="Times New Roman"/>
                <w:sz w:val="26"/>
                <w:szCs w:val="26"/>
              </w:rPr>
              <w:t xml:space="preserve"> Менеджер </w:t>
            </w: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75724A" w:rsidRPr="000D128D" w:rsidRDefault="0021310B" w:rsidP="0021310B">
            <w:pPr>
              <w:framePr w:w="9451" w:wrap="notBeside" w:vAnchor="text" w:hAnchor="text" w:xAlign="center" w:y="1"/>
              <w:spacing w:line="288" w:lineRule="exact"/>
              <w:jc w:val="center"/>
              <w:rPr>
                <w:rFonts w:ascii="Times New Roman" w:hAnsi="Times New Roman" w:cs="Times New Roman"/>
                <w:sz w:val="26"/>
                <w:szCs w:val="26"/>
              </w:rPr>
            </w:pPr>
            <w:r>
              <w:rPr>
                <w:rFonts w:ascii="Times New Roman" w:hAnsi="Times New Roman" w:cs="Times New Roman"/>
                <w:sz w:val="26"/>
                <w:szCs w:val="26"/>
              </w:rPr>
              <w:t>160</w:t>
            </w:r>
          </w:p>
        </w:tc>
      </w:tr>
    </w:tbl>
    <w:p w:rsidR="0075724A" w:rsidRPr="000D128D" w:rsidRDefault="0075724A" w:rsidP="0075724A">
      <w:pPr>
        <w:framePr w:w="9451" w:wrap="notBeside" w:vAnchor="text" w:hAnchor="text" w:xAlign="center" w:y="1"/>
        <w:rPr>
          <w:rFonts w:ascii="Times New Roman" w:hAnsi="Times New Roman" w:cs="Times New Roman"/>
          <w:sz w:val="26"/>
          <w:szCs w:val="26"/>
        </w:rPr>
      </w:pPr>
    </w:p>
    <w:p w:rsidR="0075724A" w:rsidRPr="000D128D" w:rsidRDefault="0075724A" w:rsidP="0075724A">
      <w:pPr>
        <w:rPr>
          <w:rFonts w:ascii="Times New Roman" w:hAnsi="Times New Roman" w:cs="Times New Roman"/>
          <w:sz w:val="26"/>
          <w:szCs w:val="26"/>
        </w:rPr>
      </w:pPr>
    </w:p>
    <w:p w:rsidR="0075724A" w:rsidRDefault="0075724A" w:rsidP="0075724A">
      <w:pPr>
        <w:rPr>
          <w:rFonts w:ascii="Times New Roman" w:hAnsi="Times New Roman" w:cs="Times New Roman"/>
          <w:sz w:val="26"/>
          <w:szCs w:val="26"/>
        </w:rPr>
      </w:pPr>
    </w:p>
    <w:p w:rsidR="0021310B" w:rsidRDefault="0021310B" w:rsidP="0075724A">
      <w:pPr>
        <w:rPr>
          <w:rFonts w:ascii="Times New Roman" w:hAnsi="Times New Roman" w:cs="Times New Roman"/>
          <w:sz w:val="26"/>
          <w:szCs w:val="26"/>
        </w:rPr>
      </w:pPr>
    </w:p>
    <w:p w:rsidR="0075724A" w:rsidRDefault="0075724A" w:rsidP="0075724A">
      <w:pPr>
        <w:jc w:val="center"/>
        <w:rPr>
          <w:rFonts w:ascii="Times New Roman" w:hAnsi="Times New Roman" w:cs="Times New Roman"/>
          <w:sz w:val="26"/>
          <w:szCs w:val="26"/>
        </w:rPr>
      </w:pPr>
      <w:r>
        <w:rPr>
          <w:rFonts w:ascii="Times New Roman" w:hAnsi="Times New Roman" w:cs="Times New Roman"/>
          <w:sz w:val="26"/>
          <w:szCs w:val="26"/>
        </w:rPr>
        <w:t>_____________</w:t>
      </w:r>
    </w:p>
    <w:p w:rsidR="0075724A" w:rsidRPr="0075724A" w:rsidRDefault="0075724A" w:rsidP="0075724A">
      <w:pPr>
        <w:rPr>
          <w:rFonts w:ascii="Times New Roman" w:hAnsi="Times New Roman" w:cs="Times New Roman"/>
          <w:sz w:val="26"/>
          <w:szCs w:val="26"/>
        </w:rPr>
      </w:pPr>
    </w:p>
    <w:sectPr w:rsidR="0075724A" w:rsidRPr="0075724A" w:rsidSect="00F8641D">
      <w:headerReference w:type="default" r:id="rId10"/>
      <w:pgSz w:w="11900" w:h="16840"/>
      <w:pgMar w:top="1283" w:right="882" w:bottom="851" w:left="1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76" w:rsidRDefault="00716476">
      <w:r>
        <w:separator/>
      </w:r>
    </w:p>
  </w:endnote>
  <w:endnote w:type="continuationSeparator" w:id="0">
    <w:p w:rsidR="00716476" w:rsidRDefault="007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76" w:rsidRDefault="00716476">
      <w:r>
        <w:separator/>
      </w:r>
    </w:p>
  </w:footnote>
  <w:footnote w:type="continuationSeparator" w:id="0">
    <w:p w:rsidR="00716476" w:rsidRDefault="0071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DC" w:rsidRDefault="00141DD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DC" w:rsidRDefault="00141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D91"/>
    <w:multiLevelType w:val="multilevel"/>
    <w:tmpl w:val="35567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538BC"/>
    <w:multiLevelType w:val="multilevel"/>
    <w:tmpl w:val="6CFA2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3174C6"/>
    <w:multiLevelType w:val="multilevel"/>
    <w:tmpl w:val="392A6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8D"/>
    <w:rsid w:val="000135BD"/>
    <w:rsid w:val="00021D7A"/>
    <w:rsid w:val="00025EA0"/>
    <w:rsid w:val="00060A49"/>
    <w:rsid w:val="00081E7D"/>
    <w:rsid w:val="000D128D"/>
    <w:rsid w:val="00116E65"/>
    <w:rsid w:val="0012256B"/>
    <w:rsid w:val="0013576F"/>
    <w:rsid w:val="00135F3B"/>
    <w:rsid w:val="00141DDC"/>
    <w:rsid w:val="001450A3"/>
    <w:rsid w:val="00166E4A"/>
    <w:rsid w:val="00192281"/>
    <w:rsid w:val="001941DE"/>
    <w:rsid w:val="00196D73"/>
    <w:rsid w:val="001D6E86"/>
    <w:rsid w:val="0021310B"/>
    <w:rsid w:val="00220C4D"/>
    <w:rsid w:val="00270C34"/>
    <w:rsid w:val="002B130A"/>
    <w:rsid w:val="002F0826"/>
    <w:rsid w:val="00326D37"/>
    <w:rsid w:val="00356904"/>
    <w:rsid w:val="00362E74"/>
    <w:rsid w:val="003652A0"/>
    <w:rsid w:val="00370FAD"/>
    <w:rsid w:val="00424269"/>
    <w:rsid w:val="00443EC3"/>
    <w:rsid w:val="00460BAF"/>
    <w:rsid w:val="004664B3"/>
    <w:rsid w:val="005716D7"/>
    <w:rsid w:val="00651F76"/>
    <w:rsid w:val="00670864"/>
    <w:rsid w:val="006B0408"/>
    <w:rsid w:val="006B22CA"/>
    <w:rsid w:val="00716476"/>
    <w:rsid w:val="007358EE"/>
    <w:rsid w:val="0074788D"/>
    <w:rsid w:val="007506F4"/>
    <w:rsid w:val="00750DA2"/>
    <w:rsid w:val="0075724A"/>
    <w:rsid w:val="007A1D2C"/>
    <w:rsid w:val="008034AE"/>
    <w:rsid w:val="00804E89"/>
    <w:rsid w:val="00847F25"/>
    <w:rsid w:val="00894F45"/>
    <w:rsid w:val="008B23BA"/>
    <w:rsid w:val="008D7E81"/>
    <w:rsid w:val="008E45E1"/>
    <w:rsid w:val="008E74B6"/>
    <w:rsid w:val="00901730"/>
    <w:rsid w:val="009245CD"/>
    <w:rsid w:val="00981ADA"/>
    <w:rsid w:val="009A159C"/>
    <w:rsid w:val="00A6671F"/>
    <w:rsid w:val="00A677A5"/>
    <w:rsid w:val="00A819BD"/>
    <w:rsid w:val="00AA0B53"/>
    <w:rsid w:val="00AB6918"/>
    <w:rsid w:val="00B224A6"/>
    <w:rsid w:val="00B97ABF"/>
    <w:rsid w:val="00BB6055"/>
    <w:rsid w:val="00BF2BF2"/>
    <w:rsid w:val="00D0772C"/>
    <w:rsid w:val="00D56C6F"/>
    <w:rsid w:val="00D62D1B"/>
    <w:rsid w:val="00D758E1"/>
    <w:rsid w:val="00D902CF"/>
    <w:rsid w:val="00D961B0"/>
    <w:rsid w:val="00DA0D9F"/>
    <w:rsid w:val="00DA4D06"/>
    <w:rsid w:val="00DB0384"/>
    <w:rsid w:val="00DE709B"/>
    <w:rsid w:val="00E134DF"/>
    <w:rsid w:val="00E918A4"/>
    <w:rsid w:val="00EA2002"/>
    <w:rsid w:val="00F12747"/>
    <w:rsid w:val="00F72497"/>
    <w:rsid w:val="00F8641D"/>
    <w:rsid w:val="00FE1308"/>
    <w:rsid w:val="00FF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128D"/>
    <w:pPr>
      <w:widowControl w:val="0"/>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28D"/>
    <w:rPr>
      <w:rFonts w:ascii="Tahoma" w:hAnsi="Tahoma" w:cs="Tahoma"/>
      <w:sz w:val="16"/>
      <w:szCs w:val="16"/>
    </w:rPr>
  </w:style>
  <w:style w:type="character" w:customStyle="1" w:styleId="a4">
    <w:name w:val="Текст выноски Знак"/>
    <w:link w:val="a3"/>
    <w:uiPriority w:val="99"/>
    <w:semiHidden/>
    <w:rsid w:val="000D128D"/>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128D"/>
    <w:pPr>
      <w:widowControl w:val="0"/>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28D"/>
    <w:rPr>
      <w:rFonts w:ascii="Tahoma" w:hAnsi="Tahoma" w:cs="Tahoma"/>
      <w:sz w:val="16"/>
      <w:szCs w:val="16"/>
    </w:rPr>
  </w:style>
  <w:style w:type="character" w:customStyle="1" w:styleId="a4">
    <w:name w:val="Текст выноски Знак"/>
    <w:link w:val="a3"/>
    <w:uiPriority w:val="99"/>
    <w:semiHidden/>
    <w:rsid w:val="000D128D"/>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Семяшкина Александра Петровна</dc:creator>
  <cp:lastModifiedBy>Семяшкина Александра Петровна</cp:lastModifiedBy>
  <cp:revision>4</cp:revision>
  <cp:lastPrinted>2016-12-14T06:58:00Z</cp:lastPrinted>
  <dcterms:created xsi:type="dcterms:W3CDTF">2016-12-01T10:44:00Z</dcterms:created>
  <dcterms:modified xsi:type="dcterms:W3CDTF">2016-12-14T06:58:00Z</dcterms:modified>
</cp:coreProperties>
</file>