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1E" w:rsidRPr="007052DD" w:rsidRDefault="00F41D1E" w:rsidP="00F41D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DD">
        <w:rPr>
          <w:rFonts w:ascii="Times New Roman" w:eastAsia="Calibri" w:hAnsi="Times New Roman" w:cs="Times New Roman"/>
          <w:b/>
          <w:sz w:val="28"/>
          <w:szCs w:val="28"/>
        </w:rPr>
        <w:t>Сводный отчет</w:t>
      </w:r>
    </w:p>
    <w:p w:rsidR="00F41D1E" w:rsidRPr="007052DD" w:rsidRDefault="00F41D1E" w:rsidP="00F41D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052DD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7052DD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результатах проведения</w:t>
      </w:r>
      <w:r w:rsidRPr="007052DD">
        <w:rPr>
          <w:rFonts w:ascii="Times New Roman" w:eastAsia="Calibri" w:hAnsi="Times New Roman" w:cs="Times New Roman"/>
          <w:b/>
          <w:sz w:val="28"/>
          <w:szCs w:val="28"/>
        </w:rPr>
        <w:br/>
        <w:t>оценки регулирующего воздействия</w:t>
      </w:r>
    </w:p>
    <w:p w:rsidR="00F41D1E" w:rsidRPr="007052DD" w:rsidRDefault="00F41D1E" w:rsidP="00F41D1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1003"/>
        <w:gridCol w:w="910"/>
        <w:gridCol w:w="366"/>
        <w:gridCol w:w="852"/>
        <w:gridCol w:w="4674"/>
      </w:tblGrid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7052DD">
              <w:rPr>
                <w:rFonts w:ascii="Times New Roman" w:hAnsi="Times New Roman" w:cs="Times New Roman"/>
                <w:b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F41D1E" w:rsidRPr="007052DD" w:rsidTr="0039104C">
        <w:trPr>
          <w:jc w:val="center"/>
        </w:trPr>
        <w:tc>
          <w:tcPr>
            <w:tcW w:w="3462" w:type="dxa"/>
            <w:gridSpan w:val="3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 Р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азработчик проекта:</w:t>
            </w:r>
          </w:p>
        </w:tc>
        <w:tc>
          <w:tcPr>
            <w:tcW w:w="58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B953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</w:t>
            </w:r>
            <w:r w:rsidR="00B9536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 и экономики Ненецкого автономного округа</w:t>
            </w:r>
          </w:p>
        </w:tc>
      </w:tr>
      <w:tr w:rsidR="00F41D1E" w:rsidRPr="007052DD" w:rsidTr="0039104C">
        <w:trPr>
          <w:jc w:val="center"/>
        </w:trPr>
        <w:tc>
          <w:tcPr>
            <w:tcW w:w="3462" w:type="dxa"/>
            <w:gridSpan w:val="3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2" w:type="dxa"/>
            <w:gridSpan w:val="3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полное</w:t>
            </w:r>
            <w:proofErr w:type="gramEnd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наименование разработчика проекта)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Вид и наименование проекта: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8F0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 </w:t>
            </w:r>
            <w:r w:rsidR="008F04FE">
              <w:rPr>
                <w:rFonts w:ascii="Times New Roman" w:eastAsia="Calibri" w:hAnsi="Times New Roman" w:cs="Times New Roman"/>
                <w:sz w:val="28"/>
                <w:szCs w:val="28"/>
              </w:rPr>
              <w:t>Ненецкого автономного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8F04FE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закон Ненецкого автономного округа «Об установлении пониженной ставки налога на прибыль организаций для отдельных категорий налогоплательщиков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дата вступления в силу проекта: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8F0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8F04F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указывается</w:t>
            </w:r>
            <w:proofErr w:type="gramEnd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дата; если положения вводятся в действие в разное время, то это указывается в пункте 10 настоящего Сводного отчета)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проблемы, на решение которой направлен проект: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8F04F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продления периода предоставления пониженной ставки налога на прибыль организаций для отдельных категорий налогоплательщиков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целей предлагаемого проекта: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8F04F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инвесторов в Ненецкий автономный округ, стимулирование организаций к увеличению инвестиций, улучшение инвестиционного климата Ненецкого автономного округа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содержания проекта: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8F04FE" w:rsidP="008F0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Продление периода предоставления пониженной ставки налога на прибыль организаций для отдельных категорий налогоплательщиков с </w:t>
            </w:r>
            <w:r w:rsidRPr="008F04FE">
              <w:rPr>
                <w:rFonts w:ascii="Times New Roman" w:eastAsia="Calibri" w:hAnsi="Times New Roman" w:cs="Times New Roman"/>
                <w:sz w:val="28"/>
                <w:szCs w:val="28"/>
              </w:rPr>
              <w:t>1 января 2018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31 декабря 2021 года</w:t>
            </w:r>
            <w:r w:rsidRPr="008F04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Срок, в течение которого принимались предложения в связи с размещением уведомления о начале обсуждения идеи правового регулирования:</w:t>
            </w:r>
          </w:p>
        </w:tc>
      </w:tr>
      <w:tr w:rsidR="00F41D1E" w:rsidRPr="007052DD" w:rsidTr="0039104C">
        <w:trPr>
          <w:jc w:val="center"/>
        </w:trPr>
        <w:tc>
          <w:tcPr>
            <w:tcW w:w="1549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  <w:proofErr w:type="gramEnd"/>
          </w:p>
        </w:tc>
        <w:tc>
          <w:tcPr>
            <w:tcW w:w="3131" w:type="dxa"/>
            <w:gridSpan w:val="4"/>
            <w:shd w:val="clear" w:color="auto" w:fill="auto"/>
          </w:tcPr>
          <w:p w:rsidR="00F41D1E" w:rsidRPr="007052DD" w:rsidRDefault="00F41D1E" w:rsidP="008F0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«1</w:t>
            </w:r>
            <w:r w:rsidR="008F04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8F04FE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F04F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1549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</w:t>
            </w:r>
            <w:proofErr w:type="gramEnd"/>
          </w:p>
        </w:tc>
        <w:tc>
          <w:tcPr>
            <w:tcW w:w="3131" w:type="dxa"/>
            <w:gridSpan w:val="4"/>
            <w:shd w:val="clear" w:color="auto" w:fill="auto"/>
          </w:tcPr>
          <w:p w:rsidR="00F41D1E" w:rsidRPr="007052DD" w:rsidRDefault="008F04FE" w:rsidP="008F0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«27</w:t>
            </w:r>
            <w:r w:rsidR="00F41D1E"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r w:rsidR="00F41D1E"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F41D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41D1E"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1.8.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предложений, полученных в связи с размещением уведомления о начале обсуждения идеи правового регулирования:</w:t>
            </w:r>
          </w:p>
        </w:tc>
      </w:tr>
      <w:tr w:rsidR="00F41D1E" w:rsidRPr="007052DD" w:rsidTr="0039104C">
        <w:trPr>
          <w:jc w:val="center"/>
        </w:trPr>
        <w:tc>
          <w:tcPr>
            <w:tcW w:w="2552" w:type="dxa"/>
            <w:gridSpan w:val="2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8F04F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2552" w:type="dxa"/>
            <w:gridSpan w:val="2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учтено</w:t>
            </w:r>
            <w:proofErr w:type="gramEnd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D1E" w:rsidRPr="007052DD" w:rsidRDefault="008F04F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2552" w:type="dxa"/>
            <w:gridSpan w:val="2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учтено</w:t>
            </w:r>
            <w:proofErr w:type="gramEnd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1.9.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Полный электронный адрес размещения сводки предложений по результатам обсуждения идеи: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8F04F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отсутствием предложений сводка предложений не составлялась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1.10.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 Контактная информация об исполнителе проекта: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1479D8" w:rsidP="001479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9D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экономического развития Департамента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начальник отдела реализации </w:t>
            </w:r>
            <w:r w:rsidRPr="001479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9D8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экономической</w:t>
            </w:r>
            <w:r w:rsidRPr="00147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политики и административной реформы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Нелюбина Анна Александровна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, фамилия, имя, отчество)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1479D8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2-11-97</w:t>
            </w:r>
            <w:r w:rsidR="00F4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479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anelyubina@ogvnao.ru</w:t>
            </w:r>
          </w:p>
        </w:tc>
      </w:tr>
      <w:tr w:rsidR="00F41D1E" w:rsidRPr="007052DD" w:rsidTr="0039104C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номер</w:t>
            </w:r>
            <w:proofErr w:type="gramEnd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телефона, адрес электронной почты)</w:t>
            </w: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44"/>
      </w:tblGrid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7052DD">
              <w:rPr>
                <w:rFonts w:ascii="Times New Roman" w:hAnsi="Times New Roman" w:cs="Times New Roman"/>
                <w:b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проблемы, на решение которой направлен проект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проблемы: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1479D8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продления периода предоставления пониженной ставки налога на прибыль организаций для отдельных категорий налогоплательщиков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6C0753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сложной экономической ситуации необходимо поддерживать и развивать инвестиционный климат с целью привлечения новых субъектов инвестиционной деятельности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группы, заинтересованные в устранении проблемы, их количественная оценка: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266246" w:rsidRDefault="006C0753" w:rsidP="00266246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социальным группам относятся </w:t>
            </w:r>
            <w:r w:rsidR="0026624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организации, осуществляющие деятельность в соответствии с установленными кодами ОКВЭД, а именно по направлениям:</w:t>
            </w:r>
            <w:r w:rsidR="00266246">
              <w:t xml:space="preserve"> </w:t>
            </w:r>
          </w:p>
          <w:p w:rsidR="00266246" w:rsidRPr="00266246" w:rsidRDefault="00266246" w:rsidP="00266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246">
              <w:rPr>
                <w:rFonts w:ascii="Times New Roman" w:eastAsia="Calibri" w:hAnsi="Times New Roman" w:cs="Times New Roman"/>
                <w:sz w:val="28"/>
                <w:szCs w:val="28"/>
              </w:rPr>
              <w:t>1) "Добыча сырой нефти и нефтяного (попутного) газа" (код 11.10.11);</w:t>
            </w:r>
          </w:p>
          <w:p w:rsidR="00266246" w:rsidRPr="00266246" w:rsidRDefault="00266246" w:rsidP="00266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246">
              <w:rPr>
                <w:rFonts w:ascii="Times New Roman" w:eastAsia="Calibri" w:hAnsi="Times New Roman" w:cs="Times New Roman"/>
                <w:sz w:val="28"/>
                <w:szCs w:val="28"/>
              </w:rPr>
              <w:t>2) "Транспортирование по трубопроводам нефти" (код 60.30.11);</w:t>
            </w:r>
          </w:p>
          <w:p w:rsidR="00F41D1E" w:rsidRPr="007052DD" w:rsidRDefault="00266246" w:rsidP="00266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246">
              <w:rPr>
                <w:rFonts w:ascii="Times New Roman" w:eastAsia="Calibri" w:hAnsi="Times New Roman" w:cs="Times New Roman"/>
                <w:sz w:val="28"/>
                <w:szCs w:val="28"/>
              </w:rPr>
              <w:t>3) "Хранение и складирование нефти и продуктов ее переработки" (код 63.12.21).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266246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инвестиционной активности на территории Ненецкого автономного округа.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Причины возникновения проблемы и факторы, поддерживающие ее существование: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266246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Слаборазвитый инвестиционный климат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 отношений самостоятельно, без государственного вмешательства: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266246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  <w:r w:rsidR="00F4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соответствующих полномочий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266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Установление </w:t>
            </w:r>
            <w:r w:rsidR="00266246">
              <w:rPr>
                <w:rFonts w:ascii="Times New Roman" w:eastAsia="Calibri" w:hAnsi="Times New Roman" w:cs="Times New Roman"/>
                <w:sz w:val="28"/>
                <w:szCs w:val="28"/>
              </w:rPr>
              <w:t>льготных периодов налогообложения применяется в большинстве субъектов Российской Федерации, тесно связанных с добычей и транспортировкой полезных ископаемых, к примеру, льготы применяются в Республике Коми.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 И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сточники данных: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266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Информационно-справочн</w:t>
            </w:r>
            <w:r w:rsidR="0026624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</w:t>
            </w:r>
            <w:r w:rsidR="00266246">
              <w:rPr>
                <w:rFonts w:ascii="Times New Roman" w:eastAsia="Calibri" w:hAnsi="Times New Roman" w:cs="Times New Roman"/>
                <w:sz w:val="28"/>
                <w:szCs w:val="28"/>
              </w:rPr>
              <w:t>а «Консультант Плюс»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Иная информация о проблеме: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80"/>
      <w:bookmarkEnd w:id="0"/>
      <w:r w:rsidRPr="007052D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7052DD">
        <w:rPr>
          <w:rFonts w:ascii="Times New Roman" w:hAnsi="Times New Roman" w:cs="Times New Roman"/>
          <w:b/>
          <w:sz w:val="28"/>
          <w:szCs w:val="28"/>
        </w:rPr>
        <w:t> </w:t>
      </w:r>
      <w:r w:rsidRPr="007052DD">
        <w:rPr>
          <w:rFonts w:ascii="Times New Roman" w:eastAsia="Calibri" w:hAnsi="Times New Roman" w:cs="Times New Roman"/>
          <w:b/>
          <w:sz w:val="28"/>
          <w:szCs w:val="28"/>
        </w:rPr>
        <w:t>Определение целей предлагаемого правового регулирования (проекта) и индикаторов для оценки их достижения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6"/>
      </w:tblGrid>
      <w:tr w:rsidR="00F41D1E" w:rsidRPr="007052DD" w:rsidTr="0039104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Цели предлагаемого проекта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Сроки достижения целей предлагаемого проекта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Периодичность мониторинга достижения целей предлагаемого проекта</w:t>
            </w:r>
          </w:p>
        </w:tc>
      </w:tr>
      <w:tr w:rsidR="00F41D1E" w:rsidRPr="007052DD" w:rsidTr="0039104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41D1E" w:rsidRPr="007052DD" w:rsidRDefault="005F3650" w:rsidP="003910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Увеличение количества инвесторов на территории Ненецкого автономного округа</w:t>
            </w:r>
          </w:p>
        </w:tc>
        <w:tc>
          <w:tcPr>
            <w:tcW w:w="2336" w:type="dxa"/>
            <w:shd w:val="clear" w:color="auto" w:fill="auto"/>
          </w:tcPr>
          <w:p w:rsidR="00F41D1E" w:rsidRPr="007052DD" w:rsidRDefault="00F41D1E" w:rsidP="005F3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01.01.20</w:t>
            </w:r>
            <w:r w:rsidR="005F365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36" w:type="dxa"/>
            <w:shd w:val="clear" w:color="auto" w:fill="auto"/>
          </w:tcPr>
          <w:p w:rsidR="00F41D1E" w:rsidRPr="007052DD" w:rsidRDefault="001A7D47" w:rsidP="003910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предполагается</w:t>
            </w: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782"/>
      </w:tblGrid>
      <w:tr w:rsidR="00F41D1E" w:rsidRPr="007052DD" w:rsidTr="0039104C">
        <w:trPr>
          <w:jc w:val="center"/>
        </w:trPr>
        <w:tc>
          <w:tcPr>
            <w:tcW w:w="9344" w:type="dxa"/>
            <w:gridSpan w:val="2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проекта и определяющие необходимость постановки указанных целей:</w:t>
            </w:r>
          </w:p>
        </w:tc>
      </w:tr>
      <w:tr w:rsidR="00F41D1E" w:rsidRPr="007052DD" w:rsidTr="0039104C">
        <w:trPr>
          <w:jc w:val="center"/>
        </w:trPr>
        <w:tc>
          <w:tcPr>
            <w:tcW w:w="562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Инициативный порядок разработки</w:t>
            </w:r>
          </w:p>
        </w:tc>
      </w:tr>
      <w:tr w:rsidR="00F41D1E" w:rsidRPr="007052DD" w:rsidTr="0039104C">
        <w:trPr>
          <w:gridAfter w:val="1"/>
          <w:wAfter w:w="8782" w:type="dxa"/>
          <w:jc w:val="center"/>
        </w:trPr>
        <w:tc>
          <w:tcPr>
            <w:tcW w:w="562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562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82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указывается</w:t>
            </w:r>
            <w:proofErr w:type="gramEnd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нормативный правовой акт большей юридической силы либо инициативный порядок разработки)</w:t>
            </w: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4"/>
        <w:gridCol w:w="1777"/>
        <w:gridCol w:w="1982"/>
      </w:tblGrid>
      <w:tr w:rsidR="00F41D1E" w:rsidRPr="007052DD" w:rsidTr="0039104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Цели предлагаемого проекта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Индикаторы достижения целей предлагаемого проекта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Единицы измерения индикаторов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Целевые значения индикаторов по годам</w:t>
            </w:r>
          </w:p>
        </w:tc>
      </w:tr>
      <w:tr w:rsidR="00F41D1E" w:rsidRPr="007052DD" w:rsidTr="0039104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1D1E" w:rsidRPr="007052DD" w:rsidRDefault="005F3650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Увеличение количества инвесторов на территории Ненецкого автономного округа</w:t>
            </w:r>
          </w:p>
        </w:tc>
        <w:tc>
          <w:tcPr>
            <w:tcW w:w="2414" w:type="dxa"/>
            <w:shd w:val="clear" w:color="auto" w:fill="auto"/>
          </w:tcPr>
          <w:p w:rsidR="00F41D1E" w:rsidRPr="007052DD" w:rsidRDefault="00F41D1E" w:rsidP="005F36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Кол-во </w:t>
            </w:r>
            <w:r w:rsidR="005F3650">
              <w:rPr>
                <w:rFonts w:ascii="Times New Roman" w:eastAsia="Calibri" w:hAnsi="Times New Roman" w:cs="Times New Roman"/>
              </w:rPr>
              <w:t>организаций, осуществляющий деятельность на территории НАО</w:t>
            </w:r>
          </w:p>
        </w:tc>
        <w:tc>
          <w:tcPr>
            <w:tcW w:w="1777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82" w:type="dxa"/>
            <w:shd w:val="clear" w:color="auto" w:fill="auto"/>
          </w:tcPr>
          <w:p w:rsidR="00F41D1E" w:rsidRPr="007052DD" w:rsidRDefault="005F3650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Разбивка по годам не производилась</w:t>
            </w: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44"/>
      </w:tblGrid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Методы расчета индикаторов достижения целей предлагаемого проекта, источники информации для расчетов: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Оценка затрат на проведение мониторинга достижения целей предлагаемого проекта: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затраты не прогнозируются</w:t>
            </w: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2D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052DD">
        <w:rPr>
          <w:rFonts w:ascii="Times New Roman" w:hAnsi="Times New Roman" w:cs="Times New Roman"/>
          <w:b/>
          <w:sz w:val="28"/>
          <w:szCs w:val="28"/>
        </w:rPr>
        <w:t> </w:t>
      </w:r>
      <w:r w:rsidRPr="007052DD">
        <w:rPr>
          <w:rFonts w:ascii="Times New Roman" w:eastAsia="Calibri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проекта (их групп)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698"/>
        <w:gridCol w:w="3115"/>
      </w:tblGrid>
      <w:tr w:rsidR="00F41D1E" w:rsidRPr="007052DD" w:rsidTr="0039104C">
        <w:trPr>
          <w:jc w:val="center"/>
        </w:trPr>
        <w:tc>
          <w:tcPr>
            <w:tcW w:w="453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1698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Количество участников группы</w:t>
            </w:r>
          </w:p>
        </w:tc>
        <w:tc>
          <w:tcPr>
            <w:tcW w:w="311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Источники данных</w:t>
            </w:r>
          </w:p>
        </w:tc>
      </w:tr>
      <w:tr w:rsidR="00F41D1E" w:rsidRPr="007052DD" w:rsidTr="0039104C">
        <w:trPr>
          <w:jc w:val="center"/>
        </w:trPr>
        <w:tc>
          <w:tcPr>
            <w:tcW w:w="4531" w:type="dxa"/>
            <w:shd w:val="clear" w:color="auto" w:fill="auto"/>
          </w:tcPr>
          <w:p w:rsidR="00F41D1E" w:rsidRPr="007052DD" w:rsidRDefault="005F3650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Субъекты инвестиционной деятельности</w:t>
            </w:r>
          </w:p>
        </w:tc>
        <w:tc>
          <w:tcPr>
            <w:tcW w:w="1698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137"/>
      <w:bookmarkEnd w:id="1"/>
      <w:r w:rsidRPr="007052DD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7052DD">
        <w:rPr>
          <w:rFonts w:ascii="Times New Roman" w:hAnsi="Times New Roman" w:cs="Times New Roman"/>
          <w:b/>
          <w:sz w:val="28"/>
          <w:szCs w:val="28"/>
        </w:rPr>
        <w:t> </w:t>
      </w:r>
      <w:r w:rsidRPr="007052DD">
        <w:rPr>
          <w:rFonts w:ascii="Times New Roman" w:eastAsia="Calibri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Ненецкого автономного округа, а также порядка их реализации в связи с принятием предлагаемого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832"/>
        <w:gridCol w:w="1594"/>
        <w:gridCol w:w="2103"/>
        <w:gridCol w:w="1619"/>
        <w:gridCol w:w="1722"/>
      </w:tblGrid>
      <w:tr w:rsidR="00F41D1E" w:rsidRPr="007052DD" w:rsidTr="0039104C">
        <w:trPr>
          <w:jc w:val="center"/>
        </w:trPr>
        <w:tc>
          <w:tcPr>
            <w:tcW w:w="47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32" w:type="dxa"/>
            <w:shd w:val="clear" w:color="auto" w:fill="auto"/>
            <w:tcMar>
              <w:left w:w="57" w:type="dxa"/>
              <w:right w:w="57" w:type="dxa"/>
            </w:tcMar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Наименование функции (полномочие, обязанность или право)</w:t>
            </w:r>
          </w:p>
        </w:tc>
        <w:tc>
          <w:tcPr>
            <w:tcW w:w="1594" w:type="dxa"/>
            <w:shd w:val="clear" w:color="auto" w:fill="auto"/>
            <w:tcMar>
              <w:left w:w="57" w:type="dxa"/>
              <w:right w:w="57" w:type="dxa"/>
            </w:tcMar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03" w:type="dxa"/>
            <w:shd w:val="clear" w:color="auto" w:fill="auto"/>
            <w:tcMar>
              <w:left w:w="57" w:type="dxa"/>
              <w:right w:w="57" w:type="dxa"/>
            </w:tcMar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Предполагаемый порядок реализации</w:t>
            </w:r>
          </w:p>
        </w:tc>
        <w:tc>
          <w:tcPr>
            <w:tcW w:w="1619" w:type="dxa"/>
            <w:shd w:val="clear" w:color="auto" w:fill="auto"/>
            <w:tcMar>
              <w:left w:w="57" w:type="dxa"/>
              <w:right w:w="57" w:type="dxa"/>
            </w:tcMar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22" w:type="dxa"/>
            <w:shd w:val="clear" w:color="auto" w:fill="auto"/>
            <w:tcMar>
              <w:left w:w="57" w:type="dxa"/>
              <w:right w:w="57" w:type="dxa"/>
            </w:tcMar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gridSpan w:val="6"/>
            <w:shd w:val="clear" w:color="auto" w:fill="auto"/>
          </w:tcPr>
          <w:p w:rsidR="00F41D1E" w:rsidRPr="007052DD" w:rsidRDefault="00F41D1E" w:rsidP="001A7D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Наиме</w:t>
            </w:r>
            <w:r>
              <w:rPr>
                <w:rFonts w:ascii="Times New Roman" w:eastAsia="Calibri" w:hAnsi="Times New Roman" w:cs="Times New Roman"/>
              </w:rPr>
              <w:t>нование государственного органа</w:t>
            </w:r>
            <w:r w:rsidRPr="007052D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41D1E" w:rsidRPr="007052DD" w:rsidTr="0039104C">
        <w:trPr>
          <w:jc w:val="center"/>
        </w:trPr>
        <w:tc>
          <w:tcPr>
            <w:tcW w:w="47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41D1E" w:rsidRPr="007052DD" w:rsidRDefault="001A7D47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r w:rsidR="00066A2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редполагается</w:t>
            </w:r>
          </w:p>
        </w:tc>
        <w:tc>
          <w:tcPr>
            <w:tcW w:w="159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155"/>
      <w:bookmarkEnd w:id="2"/>
      <w:r w:rsidRPr="007052DD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7052DD">
        <w:rPr>
          <w:rFonts w:ascii="Times New Roman" w:hAnsi="Times New Roman" w:cs="Times New Roman"/>
          <w:b/>
          <w:sz w:val="28"/>
          <w:szCs w:val="28"/>
        </w:rPr>
        <w:t> </w:t>
      </w:r>
      <w:r w:rsidRPr="007052DD">
        <w:rPr>
          <w:rFonts w:ascii="Times New Roman" w:eastAsia="Calibri" w:hAnsi="Times New Roman" w:cs="Times New Roman"/>
          <w:b/>
          <w:sz w:val="28"/>
          <w:szCs w:val="28"/>
        </w:rPr>
        <w:t>Оценка дополнительных расходов (доходов) окружного бюджета, связанных с принятием предлагаемого проекта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4"/>
        <w:gridCol w:w="3115"/>
        <w:gridCol w:w="2701"/>
      </w:tblGrid>
      <w:tr w:rsidR="00F41D1E" w:rsidRPr="007052DD" w:rsidTr="0039104C">
        <w:trPr>
          <w:jc w:val="center"/>
        </w:trPr>
        <w:tc>
          <w:tcPr>
            <w:tcW w:w="42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11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Наименование функции (полномочия, обязанности или права) в соответствии с пунктом 5 настоящего Сводного отчета</w:t>
            </w:r>
          </w:p>
        </w:tc>
        <w:tc>
          <w:tcPr>
            <w:tcW w:w="311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 xml:space="preserve">Виды возможных расходов (доходов) бюджета </w:t>
            </w:r>
          </w:p>
        </w:tc>
        <w:tc>
          <w:tcPr>
            <w:tcW w:w="270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Количественная оценка возможных расходов (доходов</w:t>
            </w:r>
            <w:proofErr w:type="gramStart"/>
            <w:r w:rsidRPr="007052DD">
              <w:rPr>
                <w:rFonts w:ascii="Times New Roman" w:eastAsia="Calibri" w:hAnsi="Times New Roman" w:cs="Times New Roman"/>
              </w:rPr>
              <w:t>),</w:t>
            </w:r>
            <w:r w:rsidRPr="007052DD">
              <w:rPr>
                <w:rFonts w:ascii="Times New Roman" w:eastAsia="Calibri" w:hAnsi="Times New Roman" w:cs="Times New Roman"/>
              </w:rPr>
              <w:br/>
              <w:t>млн.</w:t>
            </w:r>
            <w:proofErr w:type="gramEnd"/>
            <w:r w:rsidRPr="007052DD">
              <w:rPr>
                <w:rFonts w:ascii="Times New Roman" w:eastAsia="Calibri" w:hAnsi="Times New Roman" w:cs="Times New Roman"/>
              </w:rPr>
              <w:t xml:space="preserve"> рублей</w:t>
            </w:r>
          </w:p>
        </w:tc>
      </w:tr>
      <w:tr w:rsidR="00F41D1E" w:rsidRPr="007052DD" w:rsidTr="0039104C">
        <w:trPr>
          <w:jc w:val="center"/>
        </w:trPr>
        <w:tc>
          <w:tcPr>
            <w:tcW w:w="9351" w:type="dxa"/>
            <w:gridSpan w:val="4"/>
            <w:shd w:val="clear" w:color="auto" w:fill="auto"/>
          </w:tcPr>
          <w:p w:rsidR="00F41D1E" w:rsidRPr="007052DD" w:rsidRDefault="00F41D1E" w:rsidP="001A7D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Наименование государственного органа: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41D1E" w:rsidRPr="007052DD" w:rsidTr="0039104C">
        <w:trPr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052D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Единовременные расходы (от 1 до №) в ____ г.:</w:t>
            </w:r>
          </w:p>
        </w:tc>
        <w:tc>
          <w:tcPr>
            <w:tcW w:w="270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Отсутствуют </w:t>
            </w:r>
          </w:p>
        </w:tc>
      </w:tr>
      <w:tr w:rsidR="00F41D1E" w:rsidRPr="007052DD" w:rsidTr="0039104C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Периодические расходы (от 1 до №) за период ____ гг.:</w:t>
            </w:r>
          </w:p>
        </w:tc>
        <w:tc>
          <w:tcPr>
            <w:tcW w:w="270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F41D1E" w:rsidRPr="007052DD" w:rsidTr="0039104C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Возможные доходы (от 1 до №) за период ____ гг.:</w:t>
            </w:r>
          </w:p>
        </w:tc>
        <w:tc>
          <w:tcPr>
            <w:tcW w:w="270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F41D1E" w:rsidRPr="007052DD" w:rsidTr="0039104C">
        <w:trPr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052D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Единовременные расходы (от 1 до №) в ____ г.:</w:t>
            </w:r>
          </w:p>
        </w:tc>
        <w:tc>
          <w:tcPr>
            <w:tcW w:w="270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F41D1E" w:rsidRPr="007052DD" w:rsidTr="0039104C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Периодические расходы (от 1 до №) за период ____ гг.:</w:t>
            </w:r>
          </w:p>
        </w:tc>
        <w:tc>
          <w:tcPr>
            <w:tcW w:w="270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F41D1E" w:rsidRPr="007052DD" w:rsidTr="0039104C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Возможные доходы (от 1 до №) за период ____ гг.:</w:t>
            </w:r>
          </w:p>
        </w:tc>
        <w:tc>
          <w:tcPr>
            <w:tcW w:w="270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F41D1E" w:rsidRPr="007052DD" w:rsidTr="0039104C">
        <w:trPr>
          <w:jc w:val="center"/>
        </w:trPr>
        <w:tc>
          <w:tcPr>
            <w:tcW w:w="6650" w:type="dxa"/>
            <w:gridSpan w:val="3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Итого единовременные расходы за период ____ гг.:</w:t>
            </w:r>
          </w:p>
        </w:tc>
        <w:tc>
          <w:tcPr>
            <w:tcW w:w="270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F41D1E" w:rsidRPr="007052DD" w:rsidTr="0039104C">
        <w:trPr>
          <w:jc w:val="center"/>
        </w:trPr>
        <w:tc>
          <w:tcPr>
            <w:tcW w:w="6650" w:type="dxa"/>
            <w:gridSpan w:val="3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Итого периодические расходы за период ____ гг.:</w:t>
            </w:r>
          </w:p>
        </w:tc>
        <w:tc>
          <w:tcPr>
            <w:tcW w:w="270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F41D1E" w:rsidRPr="007052DD" w:rsidTr="0039104C">
        <w:trPr>
          <w:jc w:val="center"/>
        </w:trPr>
        <w:tc>
          <w:tcPr>
            <w:tcW w:w="6650" w:type="dxa"/>
            <w:gridSpan w:val="3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Итого возможные доходы за период ____ гг.:</w:t>
            </w:r>
          </w:p>
        </w:tc>
        <w:tc>
          <w:tcPr>
            <w:tcW w:w="2701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Другие сведения о дополнительных расходах (доходах) бюджета, возникающих в связи с принятием предлагаемого проекта: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37627A" w:rsidP="003762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Дополнительные расходы не запланированы, </w:t>
            </w:r>
            <w:r w:rsidR="00066A2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 же время, в связи с уменьшением ставки налога</w:t>
            </w:r>
            <w:r w:rsidR="00066A2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предполагается уменьшение доходов бюджета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2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Pr="007052DD">
        <w:rPr>
          <w:rFonts w:ascii="Times New Roman" w:hAnsi="Times New Roman" w:cs="Times New Roman"/>
          <w:b/>
          <w:sz w:val="28"/>
          <w:szCs w:val="28"/>
        </w:rPr>
        <w:t> </w:t>
      </w:r>
      <w:r w:rsidRPr="007052DD">
        <w:rPr>
          <w:rFonts w:ascii="Times New Roman" w:eastAsia="Calibri" w:hAnsi="Times New Roman" w:cs="Times New Roman"/>
          <w:b/>
          <w:sz w:val="28"/>
          <w:szCs w:val="28"/>
        </w:rPr>
        <w:t>Изменение обязанностей (ограничений) потенциальных адресатов предлагаемого проекта и связанные с ними дополнительные расходы (доходы)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773"/>
        <w:gridCol w:w="2104"/>
        <w:gridCol w:w="2147"/>
      </w:tblGrid>
      <w:tr w:rsidR="00F41D1E" w:rsidRPr="007052DD" w:rsidTr="0037627A">
        <w:trPr>
          <w:jc w:val="center"/>
        </w:trPr>
        <w:tc>
          <w:tcPr>
            <w:tcW w:w="2320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Группы потенциальных адресатов предлагаемого проекта</w:t>
            </w:r>
          </w:p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052DD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7052DD">
              <w:rPr>
                <w:rFonts w:ascii="Times New Roman" w:eastAsia="Calibri" w:hAnsi="Times New Roman" w:cs="Times New Roman"/>
              </w:rPr>
              <w:t xml:space="preserve"> соответствии с</w:t>
            </w:r>
            <w:r w:rsidRPr="007052DD">
              <w:rPr>
                <w:rFonts w:ascii="Times New Roman" w:hAnsi="Times New Roman" w:cs="Times New Roman"/>
              </w:rPr>
              <w:t xml:space="preserve"> пунктом 4 настоящего Сводного отчета</w:t>
            </w:r>
            <w:r w:rsidRPr="007052D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773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147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Количественная оценка, млн. рублей</w:t>
            </w:r>
          </w:p>
        </w:tc>
      </w:tr>
      <w:tr w:rsidR="00F41D1E" w:rsidRPr="007052DD" w:rsidTr="0037627A">
        <w:trPr>
          <w:trHeight w:val="1771"/>
          <w:jc w:val="center"/>
        </w:trPr>
        <w:tc>
          <w:tcPr>
            <w:tcW w:w="2320" w:type="dxa"/>
            <w:shd w:val="clear" w:color="auto" w:fill="auto"/>
          </w:tcPr>
          <w:p w:rsidR="00F41D1E" w:rsidRPr="007052DD" w:rsidRDefault="00F41D1E" w:rsidP="003762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Субъекты </w:t>
            </w:r>
            <w:r w:rsidR="00706475">
              <w:rPr>
                <w:rFonts w:ascii="Times New Roman" w:eastAsia="Calibri" w:hAnsi="Times New Roman" w:cs="Times New Roman"/>
              </w:rPr>
              <w:t>инвестиционной деятельности</w:t>
            </w:r>
          </w:p>
        </w:tc>
        <w:tc>
          <w:tcPr>
            <w:tcW w:w="2773" w:type="dxa"/>
            <w:shd w:val="clear" w:color="auto" w:fill="auto"/>
          </w:tcPr>
          <w:p w:rsidR="00F41D1E" w:rsidRPr="007052DD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Новые обязанности и ограничения не вводятся</w:t>
            </w:r>
          </w:p>
        </w:tc>
        <w:tc>
          <w:tcPr>
            <w:tcW w:w="2104" w:type="dxa"/>
            <w:shd w:val="clear" w:color="auto" w:fill="auto"/>
          </w:tcPr>
          <w:p w:rsidR="00F41D1E" w:rsidRPr="007052DD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 расходов субъектов инвестиционной деятельности в связи с уменьшением ставки налога до 13,5 %</w:t>
            </w:r>
          </w:p>
        </w:tc>
        <w:tc>
          <w:tcPr>
            <w:tcW w:w="2147" w:type="dxa"/>
            <w:shd w:val="clear" w:color="auto" w:fill="auto"/>
          </w:tcPr>
          <w:p w:rsidR="00F41D1E" w:rsidRPr="007052DD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Произвести оценку невозможно</w:t>
            </w: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Издержки и выгоды адресатов предлагаемого проекта, не поддающиеся количественной оценке: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выявлены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2DD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7052DD">
        <w:rPr>
          <w:rFonts w:ascii="Times New Roman" w:hAnsi="Times New Roman" w:cs="Times New Roman"/>
          <w:b/>
          <w:sz w:val="28"/>
          <w:szCs w:val="28"/>
        </w:rPr>
        <w:t> </w:t>
      </w:r>
      <w:r w:rsidRPr="007052DD">
        <w:rPr>
          <w:rFonts w:ascii="Times New Roman" w:eastAsia="Calibri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проекта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196"/>
        <w:gridCol w:w="2195"/>
        <w:gridCol w:w="2196"/>
      </w:tblGrid>
      <w:tr w:rsidR="00F41D1E" w:rsidRPr="007052DD" w:rsidTr="00706475">
        <w:trPr>
          <w:jc w:val="center"/>
        </w:trPr>
        <w:tc>
          <w:tcPr>
            <w:tcW w:w="562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Виды рисков</w:t>
            </w:r>
          </w:p>
        </w:tc>
        <w:tc>
          <w:tcPr>
            <w:tcW w:w="2196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19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Методы контроля рисков</w:t>
            </w:r>
          </w:p>
        </w:tc>
        <w:tc>
          <w:tcPr>
            <w:tcW w:w="2196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Степень контроля рисков (полный / частичный / отсутствует)</w:t>
            </w:r>
          </w:p>
        </w:tc>
      </w:tr>
      <w:tr w:rsidR="00F41D1E" w:rsidRPr="007052DD" w:rsidTr="00706475">
        <w:trPr>
          <w:jc w:val="center"/>
        </w:trPr>
        <w:tc>
          <w:tcPr>
            <w:tcW w:w="562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41D1E" w:rsidRPr="007052DD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Риски не выявлены</w:t>
            </w:r>
          </w:p>
        </w:tc>
        <w:tc>
          <w:tcPr>
            <w:tcW w:w="2196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5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2DD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7052DD">
        <w:rPr>
          <w:rFonts w:ascii="Times New Roman" w:hAnsi="Times New Roman" w:cs="Times New Roman"/>
          <w:b/>
          <w:sz w:val="28"/>
          <w:szCs w:val="28"/>
        </w:rPr>
        <w:t> </w:t>
      </w:r>
      <w:r w:rsidRPr="007052DD">
        <w:rPr>
          <w:rFonts w:ascii="Times New Roman" w:eastAsia="Calibri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706475" w:rsidRPr="007052DD" w:rsidTr="00706475">
        <w:trPr>
          <w:trHeight w:val="193"/>
          <w:jc w:val="center"/>
        </w:trPr>
        <w:tc>
          <w:tcPr>
            <w:tcW w:w="4957" w:type="dxa"/>
            <w:shd w:val="clear" w:color="auto" w:fill="auto"/>
          </w:tcPr>
          <w:p w:rsidR="00706475" w:rsidRPr="007052DD" w:rsidRDefault="00706475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Вариант 1</w:t>
            </w:r>
          </w:p>
        </w:tc>
        <w:tc>
          <w:tcPr>
            <w:tcW w:w="4961" w:type="dxa"/>
            <w:shd w:val="clear" w:color="auto" w:fill="auto"/>
          </w:tcPr>
          <w:p w:rsidR="00706475" w:rsidRPr="007052DD" w:rsidRDefault="00706475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Вариант 2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706475" w:rsidRPr="007052DD" w:rsidRDefault="00706475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Содержание варианта: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4957" w:type="dxa"/>
            <w:shd w:val="clear" w:color="auto" w:fill="auto"/>
          </w:tcPr>
          <w:p w:rsidR="00706475" w:rsidRPr="00B66BF2" w:rsidRDefault="00706475" w:rsidP="0039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проекта закона в предложенном варианте</w:t>
            </w:r>
          </w:p>
        </w:tc>
        <w:tc>
          <w:tcPr>
            <w:tcW w:w="4961" w:type="dxa"/>
            <w:shd w:val="clear" w:color="auto" w:fill="auto"/>
          </w:tcPr>
          <w:p w:rsidR="00706475" w:rsidRPr="00B66BF2" w:rsidRDefault="00706475" w:rsidP="0039104C">
            <w:pPr>
              <w:rPr>
                <w:rFonts w:ascii="Times New Roman" w:hAnsi="Times New Roman" w:cs="Times New Roman"/>
              </w:rPr>
            </w:pPr>
            <w:r w:rsidRPr="00B66BF2"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706475" w:rsidRPr="00B66BF2" w:rsidRDefault="00706475" w:rsidP="0039104C">
            <w:pPr>
              <w:rPr>
                <w:rFonts w:ascii="Times New Roman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года):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4957" w:type="dxa"/>
            <w:shd w:val="clear" w:color="auto" w:fill="auto"/>
          </w:tcPr>
          <w:p w:rsidR="00706475" w:rsidRPr="007052DD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Динамику численности субъектов инвестиционной деятельности в перспективе оценить невозможно</w:t>
            </w:r>
          </w:p>
        </w:tc>
        <w:tc>
          <w:tcPr>
            <w:tcW w:w="4961" w:type="dxa"/>
            <w:shd w:val="clear" w:color="auto" w:fill="auto"/>
          </w:tcPr>
          <w:p w:rsidR="00706475" w:rsidRPr="007052DD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Оценка невозможна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706475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4957" w:type="dxa"/>
            <w:shd w:val="clear" w:color="auto" w:fill="auto"/>
          </w:tcPr>
          <w:p w:rsidR="00706475" w:rsidRPr="007052DD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Дополнительные расходы не возникают, в связи с уменьшением налоговой ставки сокращаются затраты на уплату налоговых платежей</w:t>
            </w:r>
          </w:p>
        </w:tc>
        <w:tc>
          <w:tcPr>
            <w:tcW w:w="4961" w:type="dxa"/>
            <w:shd w:val="clear" w:color="auto" w:fill="auto"/>
          </w:tcPr>
          <w:p w:rsidR="00706475" w:rsidRPr="00537C49" w:rsidRDefault="00537C49" w:rsidP="0053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Дополнительные расходы не возникают</w:t>
            </w:r>
            <w:r w:rsidRPr="00537C4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706475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4957" w:type="dxa"/>
            <w:shd w:val="clear" w:color="auto" w:fill="auto"/>
          </w:tcPr>
          <w:p w:rsidR="00706475" w:rsidRPr="007052DD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Прогнозируется уменьшение доходной базы в связи с уменьшением налоговых поступлений в бюджет</w:t>
            </w:r>
          </w:p>
        </w:tc>
        <w:tc>
          <w:tcPr>
            <w:tcW w:w="4961" w:type="dxa"/>
            <w:shd w:val="clear" w:color="auto" w:fill="auto"/>
          </w:tcPr>
          <w:p w:rsidR="00706475" w:rsidRPr="007052DD" w:rsidRDefault="00537C49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Дополнительные расходы и доходы не прогнозируются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706475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4957" w:type="dxa"/>
            <w:shd w:val="clear" w:color="auto" w:fill="auto"/>
          </w:tcPr>
          <w:p w:rsidR="00706475" w:rsidRPr="007052DD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Заявленные цели регулирования будут достигнуты</w:t>
            </w:r>
          </w:p>
        </w:tc>
        <w:tc>
          <w:tcPr>
            <w:tcW w:w="4961" w:type="dxa"/>
            <w:shd w:val="clear" w:color="auto" w:fill="auto"/>
          </w:tcPr>
          <w:p w:rsidR="00706475" w:rsidRPr="007052DD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Заявленные цели регулирования не будут достигнуты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706475" w:rsidRDefault="00706475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52DD">
              <w:rPr>
                <w:rFonts w:ascii="Times New Roman" w:eastAsia="Calibri" w:hAnsi="Times New Roman" w:cs="Times New Roman"/>
              </w:rPr>
              <w:t>Оценка рисков неблагоприятных последствий:</w:t>
            </w:r>
          </w:p>
        </w:tc>
      </w:tr>
      <w:tr w:rsidR="00706475" w:rsidRPr="007052DD" w:rsidTr="00706475">
        <w:trPr>
          <w:trHeight w:val="193"/>
          <w:jc w:val="center"/>
        </w:trPr>
        <w:tc>
          <w:tcPr>
            <w:tcW w:w="4957" w:type="dxa"/>
            <w:shd w:val="clear" w:color="auto" w:fill="auto"/>
          </w:tcPr>
          <w:p w:rsidR="00706475" w:rsidRPr="007052DD" w:rsidRDefault="00537C49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Риски не выявлены</w:t>
            </w:r>
          </w:p>
        </w:tc>
        <w:tc>
          <w:tcPr>
            <w:tcW w:w="4961" w:type="dxa"/>
            <w:shd w:val="clear" w:color="auto" w:fill="auto"/>
          </w:tcPr>
          <w:p w:rsidR="00706475" w:rsidRPr="007052DD" w:rsidRDefault="00537C49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Возможно продолжение снижения уровня инвестиционной активности на территории НАО</w:t>
            </w: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выбора предпочтительного варианта решения проблемы: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537C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наиболее предпочтителен в связи с его оптимальностью, </w:t>
            </w:r>
            <w:r w:rsidRPr="00B66BF2">
              <w:rPr>
                <w:rFonts w:ascii="Times New Roman" w:hAnsi="Times New Roman" w:cs="Times New Roman"/>
                <w:sz w:val="28"/>
              </w:rPr>
              <w:t xml:space="preserve">принятие нормативного правового акта позволит </w:t>
            </w:r>
            <w:r>
              <w:rPr>
                <w:rFonts w:ascii="Times New Roman" w:hAnsi="Times New Roman" w:cs="Times New Roman"/>
                <w:sz w:val="28"/>
              </w:rPr>
              <w:t>достичь цел</w:t>
            </w:r>
            <w:r w:rsidR="00537C49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предлагаемого правового регулирования, не потребует дополнительных затрат из окружного бюджета. 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</w:p>
        </w:tc>
      </w:tr>
      <w:tr w:rsidR="00F41D1E" w:rsidRPr="007052DD" w:rsidTr="0039104C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1E" w:rsidRPr="007052DD" w:rsidRDefault="00F41D1E" w:rsidP="00F41D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2DD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7052DD">
        <w:rPr>
          <w:rFonts w:ascii="Times New Roman" w:hAnsi="Times New Roman" w:cs="Times New Roman"/>
          <w:b/>
          <w:sz w:val="28"/>
          <w:szCs w:val="28"/>
        </w:rPr>
        <w:t> </w:t>
      </w:r>
      <w:r w:rsidRPr="007052DD">
        <w:rPr>
          <w:rFonts w:ascii="Times New Roman" w:eastAsia="Calibri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проекта либо необходимость распространения предлагаемого проекта на ранее возникшие отношения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4"/>
      </w:tblGrid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10.1.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дата вступления в силу проекта:</w:t>
            </w:r>
          </w:p>
        </w:tc>
      </w:tr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537C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«01» января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37C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>если</w:t>
            </w:r>
            <w:proofErr w:type="gramEnd"/>
            <w:r w:rsidRPr="007052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положения вводятся в действие в разное время, то указывается статья/пункт проекта акта и дата введения)</w:t>
            </w:r>
          </w:p>
        </w:tc>
      </w:tr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537C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10.2.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введения предлагаемого проекта:</w:t>
            </w:r>
            <w:r w:rsidR="00537C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537C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переходного периода: </w:t>
            </w:r>
            <w:r w:rsidR="00537C4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 с момента принятия проекта;</w:t>
            </w:r>
          </w:p>
        </w:tc>
      </w:tr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отсрочка введения предлагаемого правового регулирования: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 с момента принятия проекта.</w:t>
            </w:r>
          </w:p>
        </w:tc>
      </w:tr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537C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10.3.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Необходимость распространения предлагаемого проекта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ранее возникшие отношения: </w:t>
            </w:r>
            <w:r w:rsidR="00537C4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537C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распространения на ранее возникшие отношения: </w:t>
            </w:r>
            <w:r w:rsidR="00537C4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 с момента принятия проекта.</w:t>
            </w:r>
          </w:p>
        </w:tc>
      </w:tr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D1E" w:rsidRPr="007052DD" w:rsidTr="00537C49">
        <w:trPr>
          <w:trHeight w:val="865"/>
        </w:trPr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10.4.</w:t>
            </w:r>
            <w:r w:rsidRPr="007052D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052DD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проекта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F41D1E" w:rsidRPr="007052DD" w:rsidTr="0039104C">
        <w:tc>
          <w:tcPr>
            <w:tcW w:w="9344" w:type="dxa"/>
            <w:shd w:val="clear" w:color="auto" w:fill="auto"/>
          </w:tcPr>
          <w:p w:rsidR="00F41D1E" w:rsidRPr="007052DD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D1E" w:rsidRPr="007052DD" w:rsidTr="00537C49">
        <w:trPr>
          <w:trHeight w:val="80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F41D1E" w:rsidRDefault="00F41D1E" w:rsidP="00391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23F5" w:rsidRDefault="00B223F5" w:rsidP="00537C49">
      <w:bookmarkStart w:id="3" w:name="_GoBack"/>
      <w:bookmarkEnd w:id="3"/>
    </w:p>
    <w:sectPr w:rsidR="00B2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4F"/>
    <w:rsid w:val="00066A29"/>
    <w:rsid w:val="00097B4F"/>
    <w:rsid w:val="001479D8"/>
    <w:rsid w:val="001A7D47"/>
    <w:rsid w:val="00266246"/>
    <w:rsid w:val="0037627A"/>
    <w:rsid w:val="00537C49"/>
    <w:rsid w:val="005F3650"/>
    <w:rsid w:val="006C0753"/>
    <w:rsid w:val="00706475"/>
    <w:rsid w:val="008F04FE"/>
    <w:rsid w:val="00B223F5"/>
    <w:rsid w:val="00B95360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3E36-405E-434B-9713-2CF8FFCD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6F33-4CA9-4E5B-9088-D80416B0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Бадьян Лидия Алексеевна</dc:creator>
  <cp:keywords/>
  <dc:description/>
  <cp:lastModifiedBy>Бадьян Лидия Алексеевна</cp:lastModifiedBy>
  <cp:revision>4</cp:revision>
  <dcterms:created xsi:type="dcterms:W3CDTF">2015-10-27T08:06:00Z</dcterms:created>
  <dcterms:modified xsi:type="dcterms:W3CDTF">2015-10-27T11:13:00Z</dcterms:modified>
</cp:coreProperties>
</file>